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86" w:rsidRDefault="005124C1">
      <w:bookmarkStart w:id="0" w:name="_GoBack"/>
      <w:bookmarkEnd w:id="0"/>
      <w:r>
        <w:t xml:space="preserve">                               </w:t>
      </w:r>
      <w:r w:rsidR="003E0C0B">
        <w:rPr>
          <w:noProof/>
        </w:rPr>
        <w:drawing>
          <wp:inline distT="0" distB="0" distL="0" distR="0">
            <wp:extent cx="3648075" cy="523875"/>
            <wp:effectExtent l="0" t="0" r="9525" b="9525"/>
            <wp:docPr id="1" name="Picture 1" descr="ASBSlog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BSlogo_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8075" cy="523875"/>
                    </a:xfrm>
                    <a:prstGeom prst="rect">
                      <a:avLst/>
                    </a:prstGeom>
                    <a:noFill/>
                    <a:ln>
                      <a:noFill/>
                    </a:ln>
                  </pic:spPr>
                </pic:pic>
              </a:graphicData>
            </a:graphic>
          </wp:inline>
        </w:drawing>
      </w:r>
    </w:p>
    <w:p w:rsidR="00330AFA" w:rsidRDefault="00330AFA" w:rsidP="00710286">
      <w:pPr>
        <w:jc w:val="center"/>
        <w:rPr>
          <w:rFonts w:ascii="Arial" w:hAnsi="Arial" w:cs="Arial"/>
          <w:sz w:val="15"/>
          <w:szCs w:val="15"/>
        </w:rPr>
      </w:pPr>
    </w:p>
    <w:p w:rsidR="00CF780F" w:rsidRPr="005124C1" w:rsidRDefault="00CF780F" w:rsidP="0018485D">
      <w:pPr>
        <w:rPr>
          <w:rFonts w:ascii="Arial" w:hAnsi="Arial" w:cs="Arial"/>
          <w:b/>
          <w:sz w:val="28"/>
          <w:szCs w:val="28"/>
        </w:rPr>
      </w:pPr>
      <w:r w:rsidRPr="005124C1">
        <w:rPr>
          <w:rFonts w:ascii="Arial" w:hAnsi="Arial" w:cs="Arial"/>
          <w:b/>
          <w:sz w:val="28"/>
          <w:szCs w:val="28"/>
        </w:rPr>
        <w:tab/>
      </w:r>
      <w:r w:rsidRPr="005124C1">
        <w:rPr>
          <w:rFonts w:ascii="Arial" w:hAnsi="Arial" w:cs="Arial"/>
          <w:b/>
          <w:sz w:val="28"/>
          <w:szCs w:val="28"/>
        </w:rPr>
        <w:tab/>
      </w:r>
      <w:r w:rsidRPr="005124C1">
        <w:rPr>
          <w:rFonts w:ascii="Arial" w:hAnsi="Arial" w:cs="Arial"/>
          <w:b/>
          <w:sz w:val="28"/>
          <w:szCs w:val="28"/>
        </w:rPr>
        <w:tab/>
      </w:r>
      <w:r w:rsidRPr="005124C1">
        <w:rPr>
          <w:rFonts w:ascii="Arial" w:hAnsi="Arial" w:cs="Arial"/>
          <w:b/>
          <w:sz w:val="28"/>
          <w:szCs w:val="28"/>
        </w:rPr>
        <w:tab/>
      </w:r>
      <w:r w:rsidR="005124C1">
        <w:rPr>
          <w:rFonts w:ascii="Arial" w:hAnsi="Arial" w:cs="Arial"/>
          <w:b/>
          <w:sz w:val="28"/>
          <w:szCs w:val="28"/>
        </w:rPr>
        <w:t xml:space="preserve">                   </w:t>
      </w:r>
    </w:p>
    <w:p w:rsidR="009455F0" w:rsidRDefault="009455F0" w:rsidP="0018485D">
      <w:pPr>
        <w:rPr>
          <w:rFonts w:ascii="Arial" w:hAnsi="Arial" w:cs="Arial"/>
          <w:b/>
          <w:sz w:val="22"/>
          <w:szCs w:val="22"/>
        </w:rPr>
      </w:pPr>
    </w:p>
    <w:p w:rsidR="007062B9" w:rsidRPr="00E76B5B" w:rsidRDefault="00B033BC" w:rsidP="0018485D">
      <w:pPr>
        <w:rPr>
          <w:rFonts w:asciiTheme="minorHAnsi" w:hAnsiTheme="minorHAnsi" w:cstheme="minorHAnsi"/>
          <w:b/>
        </w:rPr>
      </w:pPr>
      <w:r w:rsidRPr="00E76B5B">
        <w:rPr>
          <w:rFonts w:asciiTheme="minorHAnsi" w:hAnsiTheme="minorHAnsi" w:cstheme="minorHAnsi"/>
          <w:b/>
        </w:rPr>
        <w:t>Media Tip Sheet</w:t>
      </w:r>
      <w:r w:rsidRPr="00E76B5B">
        <w:rPr>
          <w:rFonts w:asciiTheme="minorHAnsi" w:hAnsiTheme="minorHAnsi" w:cstheme="minorHAnsi"/>
          <w:b/>
        </w:rPr>
        <w:tab/>
      </w:r>
      <w:r w:rsidR="00CF780F" w:rsidRPr="00E76B5B">
        <w:rPr>
          <w:rFonts w:asciiTheme="minorHAnsi" w:hAnsiTheme="minorHAnsi" w:cstheme="minorHAnsi"/>
          <w:b/>
        </w:rPr>
        <w:tab/>
      </w:r>
      <w:r w:rsidR="00CF780F" w:rsidRPr="00E76B5B">
        <w:rPr>
          <w:rFonts w:asciiTheme="minorHAnsi" w:hAnsiTheme="minorHAnsi" w:cstheme="minorHAnsi"/>
          <w:b/>
        </w:rPr>
        <w:tab/>
      </w:r>
      <w:r w:rsidRPr="00E76B5B">
        <w:rPr>
          <w:rFonts w:asciiTheme="minorHAnsi" w:hAnsiTheme="minorHAnsi" w:cstheme="minorHAnsi"/>
          <w:b/>
        </w:rPr>
        <w:tab/>
      </w:r>
      <w:r w:rsidR="003E0C0B" w:rsidRPr="00E76B5B">
        <w:rPr>
          <w:rFonts w:asciiTheme="minorHAnsi" w:hAnsiTheme="minorHAnsi" w:cstheme="minorHAnsi"/>
          <w:b/>
        </w:rPr>
        <w:tab/>
      </w:r>
    </w:p>
    <w:p w:rsidR="005124C1" w:rsidRPr="00E76B5B" w:rsidRDefault="003E0C0B" w:rsidP="007062B9">
      <w:pPr>
        <w:ind w:left="4320" w:firstLine="720"/>
        <w:rPr>
          <w:rFonts w:asciiTheme="minorHAnsi" w:hAnsiTheme="minorHAnsi" w:cstheme="minorHAnsi"/>
          <w:b/>
          <w:sz w:val="22"/>
          <w:szCs w:val="22"/>
        </w:rPr>
      </w:pPr>
      <w:r w:rsidRPr="00E76B5B">
        <w:rPr>
          <w:rFonts w:asciiTheme="minorHAnsi" w:hAnsiTheme="minorHAnsi" w:cstheme="minorHAnsi"/>
          <w:sz w:val="20"/>
          <w:szCs w:val="20"/>
        </w:rPr>
        <w:t>Contact</w:t>
      </w:r>
      <w:r w:rsidR="0045146D" w:rsidRPr="00E76B5B">
        <w:rPr>
          <w:rFonts w:asciiTheme="minorHAnsi" w:hAnsiTheme="minorHAnsi" w:cstheme="minorHAnsi"/>
          <w:sz w:val="20"/>
          <w:szCs w:val="20"/>
        </w:rPr>
        <w:t>:</w:t>
      </w:r>
      <w:r w:rsidR="007062B9" w:rsidRPr="00E76B5B">
        <w:rPr>
          <w:rFonts w:asciiTheme="minorHAnsi" w:hAnsiTheme="minorHAnsi" w:cstheme="minorHAnsi"/>
          <w:sz w:val="20"/>
          <w:szCs w:val="20"/>
        </w:rPr>
        <w:t xml:space="preserve"> </w:t>
      </w:r>
      <w:r w:rsidR="007247B7">
        <w:rPr>
          <w:rFonts w:asciiTheme="minorHAnsi" w:hAnsiTheme="minorHAnsi" w:cstheme="minorHAnsi"/>
          <w:sz w:val="20"/>
          <w:szCs w:val="20"/>
        </w:rPr>
        <w:t>Molly McDougall</w:t>
      </w:r>
    </w:p>
    <w:p w:rsidR="0018485D" w:rsidRPr="00E76B5B" w:rsidRDefault="003D6676" w:rsidP="0018485D">
      <w:pPr>
        <w:rPr>
          <w:rFonts w:asciiTheme="minorHAnsi" w:hAnsiTheme="minorHAnsi" w:cstheme="minorHAnsi"/>
          <w:b/>
          <w:sz w:val="20"/>
          <w:szCs w:val="20"/>
        </w:rPr>
      </w:pPr>
      <w:r w:rsidRPr="00E76B5B">
        <w:rPr>
          <w:rFonts w:asciiTheme="minorHAnsi" w:hAnsiTheme="minorHAnsi" w:cstheme="minorHAnsi"/>
          <w:b/>
          <w:sz w:val="22"/>
          <w:szCs w:val="22"/>
        </w:rPr>
        <w:tab/>
      </w:r>
      <w:r w:rsidR="00CF780F" w:rsidRPr="00E76B5B">
        <w:rPr>
          <w:rFonts w:asciiTheme="minorHAnsi" w:hAnsiTheme="minorHAnsi" w:cstheme="minorHAnsi"/>
          <w:b/>
          <w:sz w:val="22"/>
          <w:szCs w:val="22"/>
        </w:rPr>
        <w:tab/>
      </w:r>
      <w:r w:rsidR="00CF780F" w:rsidRPr="00E76B5B">
        <w:rPr>
          <w:rFonts w:asciiTheme="minorHAnsi" w:hAnsiTheme="minorHAnsi" w:cstheme="minorHAnsi"/>
          <w:b/>
          <w:sz w:val="22"/>
          <w:szCs w:val="22"/>
        </w:rPr>
        <w:tab/>
      </w:r>
      <w:r w:rsidR="00CF780F" w:rsidRPr="00E76B5B">
        <w:rPr>
          <w:rFonts w:asciiTheme="minorHAnsi" w:hAnsiTheme="minorHAnsi" w:cstheme="minorHAnsi"/>
          <w:b/>
          <w:sz w:val="22"/>
          <w:szCs w:val="22"/>
        </w:rPr>
        <w:tab/>
      </w:r>
      <w:r w:rsidR="005124C1" w:rsidRPr="00E76B5B">
        <w:rPr>
          <w:rFonts w:asciiTheme="minorHAnsi" w:hAnsiTheme="minorHAnsi" w:cstheme="minorHAnsi"/>
          <w:b/>
          <w:sz w:val="22"/>
          <w:szCs w:val="22"/>
        </w:rPr>
        <w:t xml:space="preserve">                       </w:t>
      </w:r>
      <w:r w:rsidR="00B033BC" w:rsidRPr="00E76B5B">
        <w:rPr>
          <w:rFonts w:asciiTheme="minorHAnsi" w:hAnsiTheme="minorHAnsi" w:cstheme="minorHAnsi"/>
          <w:b/>
          <w:sz w:val="22"/>
          <w:szCs w:val="22"/>
        </w:rPr>
        <w:tab/>
      </w:r>
      <w:r w:rsidR="003E0C0B" w:rsidRPr="00E76B5B">
        <w:rPr>
          <w:rFonts w:asciiTheme="minorHAnsi" w:hAnsiTheme="minorHAnsi" w:cstheme="minorHAnsi"/>
          <w:b/>
          <w:sz w:val="22"/>
          <w:szCs w:val="22"/>
        </w:rPr>
        <w:tab/>
      </w:r>
      <w:r w:rsidR="003E0C0B" w:rsidRPr="00E76B5B">
        <w:rPr>
          <w:rFonts w:asciiTheme="minorHAnsi" w:hAnsiTheme="minorHAnsi" w:cstheme="minorHAnsi"/>
          <w:b/>
          <w:sz w:val="22"/>
          <w:szCs w:val="22"/>
        </w:rPr>
        <w:tab/>
      </w:r>
      <w:r w:rsidR="009455F0" w:rsidRPr="00E76B5B">
        <w:rPr>
          <w:rFonts w:asciiTheme="minorHAnsi" w:hAnsiTheme="minorHAnsi" w:cstheme="minorHAnsi"/>
          <w:sz w:val="20"/>
          <w:szCs w:val="20"/>
        </w:rPr>
        <w:t>HealthFlash Marketing</w:t>
      </w:r>
    </w:p>
    <w:p w:rsidR="007247B7" w:rsidRDefault="001828C8" w:rsidP="007247B7">
      <w:pPr>
        <w:ind w:left="5760"/>
        <w:rPr>
          <w:rFonts w:asciiTheme="minorHAnsi" w:hAnsiTheme="minorHAnsi" w:cstheme="minorHAnsi"/>
          <w:sz w:val="20"/>
          <w:szCs w:val="20"/>
        </w:rPr>
      </w:pPr>
      <w:r w:rsidRPr="00E76B5B">
        <w:rPr>
          <w:rFonts w:asciiTheme="minorHAnsi" w:hAnsiTheme="minorHAnsi" w:cstheme="minorHAnsi"/>
          <w:sz w:val="20"/>
          <w:szCs w:val="20"/>
        </w:rPr>
        <w:t>203-</w:t>
      </w:r>
      <w:r w:rsidR="007247B7">
        <w:rPr>
          <w:rFonts w:asciiTheme="minorHAnsi" w:hAnsiTheme="minorHAnsi" w:cstheme="minorHAnsi"/>
          <w:sz w:val="20"/>
          <w:szCs w:val="20"/>
        </w:rPr>
        <w:t>431-4000</w:t>
      </w:r>
    </w:p>
    <w:p w:rsidR="00400C08" w:rsidRPr="007247B7" w:rsidRDefault="00FC7B49" w:rsidP="007247B7">
      <w:pPr>
        <w:ind w:left="5760"/>
        <w:rPr>
          <w:rFonts w:asciiTheme="minorHAnsi" w:hAnsiTheme="minorHAnsi" w:cstheme="minorHAnsi"/>
          <w:b/>
          <w:sz w:val="20"/>
          <w:szCs w:val="20"/>
        </w:rPr>
      </w:pPr>
      <w:hyperlink r:id="rId10" w:history="1">
        <w:r w:rsidR="007247B7" w:rsidRPr="007247B7">
          <w:rPr>
            <w:rStyle w:val="Hyperlink"/>
            <w:rFonts w:asciiTheme="minorHAnsi" w:hAnsiTheme="minorHAnsi" w:cstheme="minorHAnsi"/>
            <w:b/>
            <w:sz w:val="20"/>
            <w:szCs w:val="20"/>
          </w:rPr>
          <w:t>molly@healthflashmarketing.com</w:t>
        </w:r>
      </w:hyperlink>
      <w:r w:rsidR="007247B7" w:rsidRPr="007247B7">
        <w:rPr>
          <w:rFonts w:asciiTheme="minorHAnsi" w:hAnsiTheme="minorHAnsi" w:cstheme="minorHAnsi"/>
          <w:b/>
          <w:sz w:val="20"/>
          <w:szCs w:val="20"/>
        </w:rPr>
        <w:t xml:space="preserve"> </w:t>
      </w:r>
      <w:r w:rsidR="009455F0" w:rsidRPr="007247B7">
        <w:rPr>
          <w:rFonts w:asciiTheme="minorHAnsi" w:hAnsiTheme="minorHAnsi" w:cstheme="minorHAnsi"/>
          <w:b/>
          <w:sz w:val="20"/>
          <w:szCs w:val="20"/>
        </w:rPr>
        <w:tab/>
      </w:r>
    </w:p>
    <w:p w:rsidR="009455F0" w:rsidRPr="00E76B5B" w:rsidRDefault="00D5324D" w:rsidP="00876D8D">
      <w:pPr>
        <w:rPr>
          <w:rFonts w:asciiTheme="minorHAnsi" w:hAnsiTheme="minorHAnsi" w:cstheme="minorHAnsi"/>
          <w:b/>
          <w:sz w:val="28"/>
          <w:szCs w:val="28"/>
        </w:rPr>
      </w:pPr>
      <w:r w:rsidRPr="00E76B5B">
        <w:rPr>
          <w:rFonts w:asciiTheme="minorHAnsi" w:hAnsiTheme="minorHAnsi" w:cstheme="minorHAnsi"/>
          <w:b/>
        </w:rPr>
        <w:t xml:space="preserve">       </w:t>
      </w:r>
      <w:r w:rsidR="00BE6433" w:rsidRPr="00E76B5B">
        <w:rPr>
          <w:rFonts w:asciiTheme="minorHAnsi" w:hAnsiTheme="minorHAnsi" w:cstheme="minorHAnsi"/>
          <w:b/>
        </w:rPr>
        <w:t xml:space="preserve">  </w:t>
      </w:r>
    </w:p>
    <w:p w:rsidR="00621DE1" w:rsidRPr="00E76B5B" w:rsidRDefault="00621DE1" w:rsidP="00621DE1">
      <w:pPr>
        <w:rPr>
          <w:rFonts w:asciiTheme="minorHAnsi" w:hAnsiTheme="minorHAnsi" w:cstheme="minorHAnsi"/>
          <w:b/>
        </w:rPr>
      </w:pPr>
      <w:r w:rsidRPr="00E76B5B">
        <w:rPr>
          <w:rFonts w:asciiTheme="minorHAnsi" w:hAnsiTheme="minorHAnsi" w:cstheme="minorHAnsi"/>
          <w:b/>
        </w:rPr>
        <w:t xml:space="preserve">Additional Notable Research Presented at </w:t>
      </w:r>
      <w:r w:rsidR="004933EA" w:rsidRPr="00E76B5B">
        <w:rPr>
          <w:rFonts w:asciiTheme="minorHAnsi" w:hAnsiTheme="minorHAnsi" w:cstheme="minorHAnsi"/>
          <w:b/>
        </w:rPr>
        <w:t xml:space="preserve">the </w:t>
      </w:r>
      <w:r w:rsidR="00D975A5">
        <w:rPr>
          <w:rFonts w:asciiTheme="minorHAnsi" w:hAnsiTheme="minorHAnsi" w:cstheme="minorHAnsi"/>
          <w:b/>
        </w:rPr>
        <w:t>20</w:t>
      </w:r>
      <w:r w:rsidR="004933EA" w:rsidRPr="00E76B5B">
        <w:rPr>
          <w:rFonts w:asciiTheme="minorHAnsi" w:hAnsiTheme="minorHAnsi" w:cstheme="minorHAnsi"/>
          <w:b/>
          <w:vertAlign w:val="superscript"/>
        </w:rPr>
        <w:t>th</w:t>
      </w:r>
      <w:r w:rsidR="004933EA" w:rsidRPr="00E76B5B">
        <w:rPr>
          <w:rFonts w:asciiTheme="minorHAnsi" w:hAnsiTheme="minorHAnsi" w:cstheme="minorHAnsi"/>
          <w:b/>
        </w:rPr>
        <w:t xml:space="preserve"> Annual Meeting of the American Society of Breast Surgeons</w:t>
      </w:r>
    </w:p>
    <w:p w:rsidR="00BA0B8F" w:rsidRPr="00E76B5B" w:rsidRDefault="00BA0B8F" w:rsidP="00621DE1">
      <w:pPr>
        <w:rPr>
          <w:rFonts w:asciiTheme="minorHAnsi" w:hAnsiTheme="minorHAnsi" w:cstheme="minorHAnsi"/>
          <w:sz w:val="22"/>
          <w:szCs w:val="22"/>
        </w:rPr>
      </w:pPr>
    </w:p>
    <w:p w:rsidR="009C09D9" w:rsidRPr="00E76B5B" w:rsidRDefault="00BA0B8F" w:rsidP="00B033BC">
      <w:pPr>
        <w:rPr>
          <w:rFonts w:asciiTheme="minorHAnsi" w:hAnsiTheme="minorHAnsi" w:cstheme="minorHAnsi"/>
          <w:sz w:val="22"/>
          <w:szCs w:val="22"/>
        </w:rPr>
      </w:pPr>
      <w:r w:rsidRPr="00E76B5B">
        <w:rPr>
          <w:rFonts w:asciiTheme="minorHAnsi" w:hAnsiTheme="minorHAnsi" w:cstheme="minorHAnsi"/>
          <w:sz w:val="22"/>
          <w:szCs w:val="22"/>
        </w:rPr>
        <w:t xml:space="preserve">The following newsworthy abstracts presented at the </w:t>
      </w:r>
      <w:r w:rsidR="00D975A5">
        <w:rPr>
          <w:rFonts w:asciiTheme="minorHAnsi" w:hAnsiTheme="minorHAnsi" w:cstheme="minorHAnsi"/>
          <w:sz w:val="22"/>
          <w:szCs w:val="22"/>
        </w:rPr>
        <w:t>20</w:t>
      </w:r>
      <w:r w:rsidRPr="00E76B5B">
        <w:rPr>
          <w:rFonts w:asciiTheme="minorHAnsi" w:hAnsiTheme="minorHAnsi" w:cstheme="minorHAnsi"/>
          <w:sz w:val="22"/>
          <w:szCs w:val="22"/>
          <w:vertAlign w:val="superscript"/>
        </w:rPr>
        <w:t>th</w:t>
      </w:r>
      <w:r w:rsidRPr="00E76B5B">
        <w:rPr>
          <w:rFonts w:asciiTheme="minorHAnsi" w:hAnsiTheme="minorHAnsi" w:cstheme="minorHAnsi"/>
          <w:sz w:val="22"/>
          <w:szCs w:val="22"/>
        </w:rPr>
        <w:t xml:space="preserve"> Annual Meeting of the American Society of Breast Surgeons (ASBrS) may be of particular interest to press, in addition to presentations during the Media Press Briefing. Researchers are available for telephone interviews.  Onsite media is invited to attend all scientific sessions.</w:t>
      </w:r>
    </w:p>
    <w:p w:rsidR="00B033BC" w:rsidRPr="00E76B5B" w:rsidRDefault="00B033BC" w:rsidP="00621DE1">
      <w:pPr>
        <w:rPr>
          <w:rFonts w:asciiTheme="minorHAnsi" w:hAnsiTheme="minorHAnsi" w:cstheme="minorHAnsi"/>
          <w:sz w:val="22"/>
          <w:szCs w:val="22"/>
        </w:rPr>
      </w:pPr>
    </w:p>
    <w:p w:rsidR="006726F8" w:rsidRDefault="006726F8" w:rsidP="006726F8">
      <w:pPr>
        <w:rPr>
          <w:rFonts w:asciiTheme="minorHAnsi" w:hAnsiTheme="minorHAnsi" w:cstheme="minorHAnsi"/>
          <w:b/>
          <w:i/>
          <w:u w:val="single"/>
        </w:rPr>
      </w:pPr>
      <w:r w:rsidRPr="00E76B5B">
        <w:rPr>
          <w:rFonts w:asciiTheme="minorHAnsi" w:hAnsiTheme="minorHAnsi" w:cstheme="minorHAnsi"/>
          <w:b/>
          <w:i/>
          <w:u w:val="single"/>
        </w:rPr>
        <w:t>Abstracts</w:t>
      </w:r>
    </w:p>
    <w:p w:rsidR="00BA0B8F" w:rsidRPr="00E76B5B" w:rsidRDefault="00BA0B8F" w:rsidP="003A010B">
      <w:pPr>
        <w:autoSpaceDE w:val="0"/>
        <w:autoSpaceDN w:val="0"/>
        <w:adjustRightInd w:val="0"/>
        <w:rPr>
          <w:rFonts w:asciiTheme="minorHAnsi" w:hAnsiTheme="minorHAnsi" w:cstheme="minorHAnsi"/>
          <w:bCs/>
          <w:color w:val="000000"/>
          <w:sz w:val="22"/>
          <w:szCs w:val="22"/>
        </w:rPr>
      </w:pPr>
    </w:p>
    <w:p w:rsidR="00921546" w:rsidRPr="007E19A5" w:rsidRDefault="00D975A5" w:rsidP="007E19A5">
      <w:pPr>
        <w:pStyle w:val="ListParagraph"/>
        <w:numPr>
          <w:ilvl w:val="0"/>
          <w:numId w:val="13"/>
        </w:numPr>
        <w:autoSpaceDE w:val="0"/>
        <w:autoSpaceDN w:val="0"/>
        <w:adjustRightInd w:val="0"/>
        <w:rPr>
          <w:rFonts w:asciiTheme="minorHAnsi" w:hAnsiTheme="minorHAnsi" w:cstheme="minorHAnsi"/>
          <w:b/>
          <w:sz w:val="22"/>
          <w:szCs w:val="22"/>
        </w:rPr>
      </w:pPr>
      <w:r w:rsidRPr="007E19A5">
        <w:rPr>
          <w:rFonts w:asciiTheme="minorHAnsi" w:hAnsiTheme="minorHAnsi" w:cstheme="minorHAnsi"/>
          <w:b/>
          <w:sz w:val="22"/>
          <w:szCs w:val="22"/>
        </w:rPr>
        <w:t>Is Routine Oncotype Testing in Patients Over 70 Years of Age Warranted? An Evaluation of the National Cancer Data Base after TAILORx</w:t>
      </w:r>
    </w:p>
    <w:p w:rsidR="00921546" w:rsidRPr="00B85798" w:rsidRDefault="00921546" w:rsidP="007E19A5">
      <w:pPr>
        <w:autoSpaceDE w:val="0"/>
        <w:autoSpaceDN w:val="0"/>
        <w:adjustRightInd w:val="0"/>
        <w:ind w:left="1440"/>
        <w:rPr>
          <w:rFonts w:asciiTheme="minorHAnsi" w:hAnsiTheme="minorHAnsi" w:cstheme="minorHAnsi"/>
          <w:color w:val="000000"/>
          <w:sz w:val="22"/>
          <w:szCs w:val="22"/>
        </w:rPr>
      </w:pPr>
      <w:r w:rsidRPr="00E76B5B">
        <w:rPr>
          <w:rFonts w:asciiTheme="minorHAnsi" w:hAnsiTheme="minorHAnsi" w:cstheme="minorHAnsi"/>
          <w:b/>
          <w:bCs/>
          <w:color w:val="000000"/>
          <w:sz w:val="22"/>
          <w:szCs w:val="22"/>
        </w:rPr>
        <w:t xml:space="preserve">Lead </w:t>
      </w:r>
      <w:r w:rsidRPr="00B85798">
        <w:rPr>
          <w:rFonts w:asciiTheme="minorHAnsi" w:hAnsiTheme="minorHAnsi" w:cstheme="minorHAnsi"/>
          <w:b/>
          <w:bCs/>
          <w:color w:val="000000"/>
          <w:sz w:val="22"/>
          <w:szCs w:val="22"/>
        </w:rPr>
        <w:t>Author</w:t>
      </w:r>
      <w:r w:rsidRPr="00B85798">
        <w:rPr>
          <w:rFonts w:asciiTheme="minorHAnsi" w:hAnsiTheme="minorHAnsi" w:cstheme="minorHAnsi"/>
          <w:color w:val="000000"/>
          <w:sz w:val="22"/>
          <w:szCs w:val="22"/>
        </w:rPr>
        <w:t xml:space="preserve">: </w:t>
      </w:r>
      <w:r w:rsidR="00D975A5">
        <w:rPr>
          <w:rFonts w:asciiTheme="minorHAnsi" w:hAnsiTheme="minorHAnsi" w:cstheme="minorHAnsi"/>
          <w:sz w:val="22"/>
          <w:szCs w:val="22"/>
        </w:rPr>
        <w:t>Rachel Lee</w:t>
      </w:r>
      <w:r>
        <w:rPr>
          <w:rFonts w:asciiTheme="minorHAnsi" w:hAnsiTheme="minorHAnsi" w:cstheme="minorHAnsi"/>
          <w:sz w:val="22"/>
          <w:szCs w:val="22"/>
        </w:rPr>
        <w:t>,</w:t>
      </w:r>
      <w:r w:rsidRPr="00B85798">
        <w:rPr>
          <w:rFonts w:asciiTheme="minorHAnsi" w:hAnsiTheme="minorHAnsi" w:cstheme="minorHAnsi"/>
          <w:sz w:val="22"/>
          <w:szCs w:val="22"/>
        </w:rPr>
        <w:t xml:space="preserve"> MD</w:t>
      </w:r>
    </w:p>
    <w:p w:rsidR="00921546" w:rsidRPr="00B85798" w:rsidRDefault="00D975A5" w:rsidP="007E19A5">
      <w:pPr>
        <w:autoSpaceDE w:val="0"/>
        <w:autoSpaceDN w:val="0"/>
        <w:adjustRightInd w:val="0"/>
        <w:ind w:left="720" w:firstLine="720"/>
        <w:rPr>
          <w:rFonts w:asciiTheme="minorHAnsi" w:hAnsiTheme="minorHAnsi" w:cstheme="minorHAnsi"/>
          <w:sz w:val="22"/>
          <w:szCs w:val="22"/>
        </w:rPr>
      </w:pPr>
      <w:proofErr w:type="spellStart"/>
      <w:r>
        <w:rPr>
          <w:rFonts w:asciiTheme="minorHAnsi" w:hAnsiTheme="minorHAnsi" w:cstheme="minorHAnsi"/>
          <w:sz w:val="22"/>
          <w:szCs w:val="22"/>
        </w:rPr>
        <w:t>Winship</w:t>
      </w:r>
      <w:proofErr w:type="spellEnd"/>
      <w:r>
        <w:rPr>
          <w:rFonts w:asciiTheme="minorHAnsi" w:hAnsiTheme="minorHAnsi" w:cstheme="minorHAnsi"/>
          <w:sz w:val="22"/>
          <w:szCs w:val="22"/>
        </w:rPr>
        <w:t xml:space="preserve"> Cancer Institute, Emory University</w:t>
      </w:r>
    </w:p>
    <w:p w:rsidR="00921546" w:rsidRDefault="00D975A5" w:rsidP="007E19A5">
      <w:pPr>
        <w:autoSpaceDE w:val="0"/>
        <w:autoSpaceDN w:val="0"/>
        <w:adjustRightInd w:val="0"/>
        <w:ind w:left="720" w:firstLine="720"/>
        <w:rPr>
          <w:rFonts w:asciiTheme="minorHAnsi" w:hAnsiTheme="minorHAnsi" w:cstheme="minorHAnsi"/>
          <w:sz w:val="22"/>
          <w:szCs w:val="22"/>
        </w:rPr>
      </w:pPr>
      <w:r>
        <w:rPr>
          <w:rFonts w:asciiTheme="minorHAnsi" w:hAnsiTheme="minorHAnsi" w:cstheme="minorHAnsi"/>
          <w:sz w:val="22"/>
          <w:szCs w:val="22"/>
        </w:rPr>
        <w:t>Atlanta, GA</w:t>
      </w:r>
    </w:p>
    <w:p w:rsidR="00921546" w:rsidRDefault="00921546" w:rsidP="00921546">
      <w:pPr>
        <w:autoSpaceDE w:val="0"/>
        <w:autoSpaceDN w:val="0"/>
        <w:adjustRightInd w:val="0"/>
        <w:ind w:left="720"/>
        <w:rPr>
          <w:rFonts w:asciiTheme="minorHAnsi" w:hAnsiTheme="minorHAnsi" w:cstheme="minorHAnsi"/>
          <w:sz w:val="22"/>
          <w:szCs w:val="22"/>
        </w:rPr>
      </w:pPr>
    </w:p>
    <w:p w:rsidR="00921546" w:rsidRPr="007E19A5" w:rsidRDefault="00D975A5" w:rsidP="007E19A5">
      <w:pPr>
        <w:pStyle w:val="ListParagraph"/>
        <w:numPr>
          <w:ilvl w:val="0"/>
          <w:numId w:val="13"/>
        </w:numPr>
        <w:autoSpaceDE w:val="0"/>
        <w:autoSpaceDN w:val="0"/>
        <w:adjustRightInd w:val="0"/>
        <w:rPr>
          <w:rFonts w:asciiTheme="minorHAnsi" w:hAnsiTheme="minorHAnsi" w:cstheme="minorHAnsi"/>
          <w:b/>
          <w:sz w:val="22"/>
          <w:szCs w:val="22"/>
        </w:rPr>
      </w:pPr>
      <w:r w:rsidRPr="007E19A5">
        <w:rPr>
          <w:rFonts w:asciiTheme="minorHAnsi" w:hAnsiTheme="minorHAnsi" w:cstheme="minorHAnsi"/>
          <w:b/>
          <w:sz w:val="22"/>
          <w:szCs w:val="22"/>
        </w:rPr>
        <w:t>A Comparison of Patient-Reported Outcomes after Breast-Conserving Surgery and Mastectomy with Implant Breast Reconstruction</w:t>
      </w:r>
    </w:p>
    <w:p w:rsidR="00921546" w:rsidRPr="00B85798" w:rsidRDefault="00921546" w:rsidP="007E19A5">
      <w:pPr>
        <w:autoSpaceDE w:val="0"/>
        <w:autoSpaceDN w:val="0"/>
        <w:adjustRightInd w:val="0"/>
        <w:ind w:left="720" w:firstLine="720"/>
        <w:rPr>
          <w:rFonts w:asciiTheme="minorHAnsi" w:hAnsiTheme="minorHAnsi" w:cstheme="minorHAnsi"/>
          <w:color w:val="000000"/>
          <w:sz w:val="22"/>
          <w:szCs w:val="22"/>
        </w:rPr>
      </w:pPr>
      <w:r w:rsidRPr="00E76B5B">
        <w:rPr>
          <w:rFonts w:asciiTheme="minorHAnsi" w:hAnsiTheme="minorHAnsi" w:cstheme="minorHAnsi"/>
          <w:b/>
          <w:bCs/>
          <w:color w:val="000000"/>
          <w:sz w:val="22"/>
          <w:szCs w:val="22"/>
        </w:rPr>
        <w:t xml:space="preserve">Lead </w:t>
      </w:r>
      <w:r w:rsidRPr="00B85798">
        <w:rPr>
          <w:rFonts w:asciiTheme="minorHAnsi" w:hAnsiTheme="minorHAnsi" w:cstheme="minorHAnsi"/>
          <w:b/>
          <w:bCs/>
          <w:color w:val="000000"/>
          <w:sz w:val="22"/>
          <w:szCs w:val="22"/>
        </w:rPr>
        <w:t>Author</w:t>
      </w:r>
      <w:r w:rsidRPr="00B85798">
        <w:rPr>
          <w:rFonts w:asciiTheme="minorHAnsi" w:hAnsiTheme="minorHAnsi" w:cstheme="minorHAnsi"/>
          <w:color w:val="000000"/>
          <w:sz w:val="22"/>
          <w:szCs w:val="22"/>
        </w:rPr>
        <w:t xml:space="preserve">: </w:t>
      </w:r>
      <w:r w:rsidR="00D975A5">
        <w:rPr>
          <w:rFonts w:asciiTheme="minorHAnsi" w:hAnsiTheme="minorHAnsi" w:cstheme="minorHAnsi"/>
          <w:sz w:val="22"/>
          <w:szCs w:val="22"/>
        </w:rPr>
        <w:t>Meghan Flanagan</w:t>
      </w:r>
      <w:r w:rsidRPr="00B85798">
        <w:rPr>
          <w:rFonts w:asciiTheme="minorHAnsi" w:hAnsiTheme="minorHAnsi" w:cstheme="minorHAnsi"/>
          <w:sz w:val="22"/>
          <w:szCs w:val="22"/>
        </w:rPr>
        <w:t>, MD</w:t>
      </w:r>
    </w:p>
    <w:p w:rsidR="00D975A5" w:rsidRDefault="00D975A5" w:rsidP="007E19A5">
      <w:pPr>
        <w:autoSpaceDE w:val="0"/>
        <w:autoSpaceDN w:val="0"/>
        <w:adjustRightInd w:val="0"/>
        <w:ind w:left="720" w:firstLine="720"/>
        <w:rPr>
          <w:rFonts w:asciiTheme="minorHAnsi" w:hAnsiTheme="minorHAnsi" w:cstheme="minorHAnsi"/>
          <w:sz w:val="22"/>
          <w:szCs w:val="22"/>
        </w:rPr>
      </w:pPr>
      <w:r w:rsidRPr="00D975A5">
        <w:rPr>
          <w:rFonts w:asciiTheme="minorHAnsi" w:hAnsiTheme="minorHAnsi" w:cstheme="minorHAnsi"/>
          <w:sz w:val="22"/>
          <w:szCs w:val="22"/>
        </w:rPr>
        <w:t xml:space="preserve">Memorial Sloan Kettering Cancer Center </w:t>
      </w:r>
    </w:p>
    <w:p w:rsidR="00921546" w:rsidRDefault="00D975A5" w:rsidP="007E19A5">
      <w:pPr>
        <w:autoSpaceDE w:val="0"/>
        <w:autoSpaceDN w:val="0"/>
        <w:adjustRightInd w:val="0"/>
        <w:ind w:left="720" w:firstLine="720"/>
        <w:rPr>
          <w:rFonts w:asciiTheme="minorHAnsi" w:hAnsiTheme="minorHAnsi" w:cstheme="minorHAnsi"/>
          <w:sz w:val="22"/>
          <w:szCs w:val="22"/>
        </w:rPr>
      </w:pPr>
      <w:r>
        <w:rPr>
          <w:rFonts w:asciiTheme="minorHAnsi" w:hAnsiTheme="minorHAnsi" w:cstheme="minorHAnsi"/>
          <w:sz w:val="22"/>
          <w:szCs w:val="22"/>
        </w:rPr>
        <w:t>New York, NY</w:t>
      </w:r>
    </w:p>
    <w:p w:rsidR="00AE58CF" w:rsidRDefault="00AE58CF" w:rsidP="00921546">
      <w:pPr>
        <w:autoSpaceDE w:val="0"/>
        <w:autoSpaceDN w:val="0"/>
        <w:adjustRightInd w:val="0"/>
        <w:ind w:left="720"/>
        <w:rPr>
          <w:rFonts w:asciiTheme="minorHAnsi" w:hAnsiTheme="minorHAnsi" w:cstheme="minorHAnsi"/>
          <w:sz w:val="22"/>
          <w:szCs w:val="22"/>
        </w:rPr>
      </w:pPr>
    </w:p>
    <w:p w:rsidR="00D975A5" w:rsidRPr="007E19A5" w:rsidRDefault="00D975A5" w:rsidP="007E19A5">
      <w:pPr>
        <w:pStyle w:val="ListParagraph"/>
        <w:numPr>
          <w:ilvl w:val="0"/>
          <w:numId w:val="13"/>
        </w:numPr>
        <w:autoSpaceDE w:val="0"/>
        <w:autoSpaceDN w:val="0"/>
        <w:adjustRightInd w:val="0"/>
        <w:rPr>
          <w:rFonts w:asciiTheme="minorHAnsi" w:hAnsiTheme="minorHAnsi" w:cstheme="minorHAnsi"/>
          <w:b/>
          <w:bCs/>
          <w:color w:val="000000"/>
          <w:sz w:val="22"/>
          <w:szCs w:val="22"/>
        </w:rPr>
      </w:pPr>
      <w:r w:rsidRPr="007E19A5">
        <w:rPr>
          <w:rFonts w:asciiTheme="minorHAnsi" w:hAnsiTheme="minorHAnsi" w:cstheme="minorHAnsi"/>
          <w:b/>
          <w:bCs/>
          <w:color w:val="000000"/>
          <w:sz w:val="22"/>
          <w:szCs w:val="22"/>
        </w:rPr>
        <w:t>Burnout and Professional Fulfillment in Breast Surgeons</w:t>
      </w:r>
    </w:p>
    <w:p w:rsidR="00AE58CF" w:rsidRPr="00E76B5B" w:rsidRDefault="00AE58CF" w:rsidP="007E19A5">
      <w:pPr>
        <w:autoSpaceDE w:val="0"/>
        <w:autoSpaceDN w:val="0"/>
        <w:adjustRightInd w:val="0"/>
        <w:ind w:left="720" w:firstLine="720"/>
        <w:rPr>
          <w:rFonts w:asciiTheme="minorHAnsi" w:hAnsiTheme="minorHAnsi" w:cstheme="minorHAnsi"/>
          <w:color w:val="000000"/>
          <w:sz w:val="22"/>
          <w:szCs w:val="22"/>
        </w:rPr>
      </w:pPr>
      <w:r w:rsidRPr="00E76B5B">
        <w:rPr>
          <w:rFonts w:asciiTheme="minorHAnsi" w:hAnsiTheme="minorHAnsi" w:cstheme="minorHAnsi"/>
          <w:b/>
          <w:bCs/>
          <w:color w:val="000000"/>
          <w:sz w:val="22"/>
          <w:szCs w:val="22"/>
        </w:rPr>
        <w:t>Lead Author</w:t>
      </w:r>
      <w:r w:rsidRPr="00E76B5B">
        <w:rPr>
          <w:rFonts w:asciiTheme="minorHAnsi" w:hAnsiTheme="minorHAnsi" w:cstheme="minorHAnsi"/>
          <w:color w:val="000000"/>
          <w:sz w:val="22"/>
          <w:szCs w:val="22"/>
        </w:rPr>
        <w:t xml:space="preserve">: </w:t>
      </w:r>
      <w:r w:rsidR="00D975A5">
        <w:rPr>
          <w:rFonts w:asciiTheme="minorHAnsi" w:hAnsiTheme="minorHAnsi" w:cstheme="minorHAnsi"/>
          <w:sz w:val="22"/>
          <w:szCs w:val="22"/>
        </w:rPr>
        <w:t>Jennifer Zhang</w:t>
      </w:r>
      <w:r w:rsidRPr="00E76B5B">
        <w:rPr>
          <w:rFonts w:asciiTheme="minorHAnsi" w:hAnsiTheme="minorHAnsi" w:cstheme="minorHAnsi"/>
          <w:sz w:val="22"/>
          <w:szCs w:val="22"/>
        </w:rPr>
        <w:t>, MD</w:t>
      </w:r>
    </w:p>
    <w:p w:rsidR="00AE58CF" w:rsidRPr="00E76B5B" w:rsidRDefault="00D975A5" w:rsidP="007E19A5">
      <w:pPr>
        <w:autoSpaceDE w:val="0"/>
        <w:autoSpaceDN w:val="0"/>
        <w:adjustRightInd w:val="0"/>
        <w:ind w:left="720" w:firstLine="720"/>
        <w:rPr>
          <w:rFonts w:asciiTheme="minorHAnsi" w:hAnsiTheme="minorHAnsi" w:cstheme="minorHAnsi"/>
          <w:sz w:val="22"/>
          <w:szCs w:val="22"/>
        </w:rPr>
      </w:pPr>
      <w:r>
        <w:rPr>
          <w:rFonts w:asciiTheme="minorHAnsi" w:hAnsiTheme="minorHAnsi" w:cstheme="minorHAnsi"/>
          <w:sz w:val="22"/>
          <w:szCs w:val="22"/>
        </w:rPr>
        <w:t>Beth Israel Deaconess Medical Center</w:t>
      </w:r>
    </w:p>
    <w:p w:rsidR="00AE58CF" w:rsidRPr="00AE58CF" w:rsidRDefault="00D975A5" w:rsidP="007E19A5">
      <w:pPr>
        <w:autoSpaceDE w:val="0"/>
        <w:autoSpaceDN w:val="0"/>
        <w:adjustRightInd w:val="0"/>
        <w:ind w:left="720" w:firstLine="720"/>
        <w:rPr>
          <w:rFonts w:asciiTheme="minorHAnsi" w:hAnsiTheme="minorHAnsi" w:cstheme="minorHAnsi"/>
          <w:color w:val="000000"/>
          <w:sz w:val="22"/>
          <w:szCs w:val="22"/>
        </w:rPr>
      </w:pPr>
      <w:r>
        <w:rPr>
          <w:rFonts w:asciiTheme="minorHAnsi" w:hAnsiTheme="minorHAnsi" w:cstheme="minorHAnsi"/>
          <w:sz w:val="22"/>
          <w:szCs w:val="22"/>
        </w:rPr>
        <w:t>Boston, MA</w:t>
      </w:r>
    </w:p>
    <w:p w:rsidR="00FE5CEA" w:rsidRDefault="00FE5CEA" w:rsidP="003A010B">
      <w:pPr>
        <w:autoSpaceDE w:val="0"/>
        <w:autoSpaceDN w:val="0"/>
        <w:adjustRightInd w:val="0"/>
        <w:ind w:left="720"/>
        <w:rPr>
          <w:rFonts w:asciiTheme="minorHAnsi" w:hAnsiTheme="minorHAnsi" w:cstheme="minorHAnsi"/>
          <w:sz w:val="22"/>
          <w:szCs w:val="22"/>
        </w:rPr>
      </w:pPr>
    </w:p>
    <w:p w:rsidR="00FE5CEA" w:rsidRDefault="00FE5CEA" w:rsidP="003A010B">
      <w:pPr>
        <w:autoSpaceDE w:val="0"/>
        <w:autoSpaceDN w:val="0"/>
        <w:adjustRightInd w:val="0"/>
        <w:ind w:left="720"/>
        <w:rPr>
          <w:rFonts w:asciiTheme="minorHAnsi" w:hAnsiTheme="minorHAnsi" w:cstheme="minorHAnsi"/>
          <w:sz w:val="22"/>
          <w:szCs w:val="22"/>
        </w:rPr>
      </w:pPr>
    </w:p>
    <w:p w:rsidR="00E76B5B" w:rsidRPr="00E76B5B" w:rsidRDefault="00E76B5B" w:rsidP="0005581E">
      <w:pPr>
        <w:rPr>
          <w:rFonts w:asciiTheme="minorHAnsi" w:hAnsiTheme="minorHAnsi" w:cstheme="minorHAnsi"/>
          <w:b/>
          <w:sz w:val="20"/>
          <w:szCs w:val="20"/>
        </w:rPr>
      </w:pPr>
    </w:p>
    <w:p w:rsidR="000C6FFB" w:rsidRDefault="000C6FFB" w:rsidP="0005581E">
      <w:pPr>
        <w:rPr>
          <w:rFonts w:asciiTheme="minorHAnsi" w:hAnsiTheme="minorHAnsi" w:cstheme="minorHAnsi"/>
          <w:b/>
          <w:sz w:val="20"/>
          <w:szCs w:val="20"/>
        </w:rPr>
      </w:pPr>
      <w:r w:rsidRPr="00E76B5B">
        <w:rPr>
          <w:rFonts w:asciiTheme="minorHAnsi" w:hAnsiTheme="minorHAnsi" w:cstheme="minorHAnsi"/>
          <w:b/>
          <w:sz w:val="20"/>
          <w:szCs w:val="20"/>
        </w:rPr>
        <w:t xml:space="preserve">ATTRIBUTION TO THE </w:t>
      </w:r>
      <w:r w:rsidR="00D975A5">
        <w:rPr>
          <w:rFonts w:asciiTheme="minorHAnsi" w:hAnsiTheme="minorHAnsi" w:cstheme="minorHAnsi"/>
          <w:b/>
          <w:sz w:val="20"/>
          <w:szCs w:val="20"/>
        </w:rPr>
        <w:t>20</w:t>
      </w:r>
      <w:r w:rsidR="00864A30" w:rsidRPr="00E76B5B">
        <w:rPr>
          <w:rFonts w:asciiTheme="minorHAnsi" w:hAnsiTheme="minorHAnsi" w:cstheme="minorHAnsi"/>
          <w:b/>
          <w:sz w:val="20"/>
          <w:szCs w:val="20"/>
          <w:vertAlign w:val="superscript"/>
        </w:rPr>
        <w:t>th</w:t>
      </w:r>
      <w:r w:rsidR="00864A30" w:rsidRPr="00E76B5B">
        <w:rPr>
          <w:rFonts w:asciiTheme="minorHAnsi" w:hAnsiTheme="minorHAnsi" w:cstheme="minorHAnsi"/>
          <w:b/>
          <w:sz w:val="20"/>
          <w:szCs w:val="20"/>
        </w:rPr>
        <w:t xml:space="preserve"> ANNUAL MEETING OF THE AMERICAN SOCIETY OF BREAST SURGEONS </w:t>
      </w:r>
      <w:r w:rsidRPr="00E76B5B">
        <w:rPr>
          <w:rFonts w:asciiTheme="minorHAnsi" w:hAnsiTheme="minorHAnsi" w:cstheme="minorHAnsi"/>
          <w:b/>
          <w:sz w:val="20"/>
          <w:szCs w:val="20"/>
        </w:rPr>
        <w:t>IS REQUESTED IN ALL COVERAGE.</w:t>
      </w:r>
    </w:p>
    <w:p w:rsidR="00FE5CEA" w:rsidRDefault="00FE5CEA" w:rsidP="0005581E">
      <w:pPr>
        <w:rPr>
          <w:rFonts w:asciiTheme="minorHAnsi" w:hAnsiTheme="minorHAnsi" w:cstheme="minorHAnsi"/>
          <w:b/>
          <w:sz w:val="20"/>
          <w:szCs w:val="20"/>
        </w:rPr>
      </w:pPr>
    </w:p>
    <w:p w:rsidR="00FE5CEA" w:rsidRDefault="00FE5CEA" w:rsidP="0005581E">
      <w:pPr>
        <w:rPr>
          <w:rFonts w:asciiTheme="minorHAnsi" w:hAnsiTheme="minorHAnsi" w:cstheme="minorHAnsi"/>
          <w:b/>
          <w:sz w:val="20"/>
          <w:szCs w:val="20"/>
        </w:rPr>
      </w:pPr>
    </w:p>
    <w:p w:rsidR="00FE5CEA" w:rsidRDefault="00FE5CEA" w:rsidP="0005581E">
      <w:pPr>
        <w:rPr>
          <w:rFonts w:asciiTheme="minorHAnsi" w:hAnsiTheme="minorHAnsi" w:cstheme="minorHAnsi"/>
          <w:b/>
          <w:sz w:val="20"/>
          <w:szCs w:val="20"/>
        </w:rPr>
      </w:pPr>
    </w:p>
    <w:p w:rsidR="00FE5CEA" w:rsidRDefault="00FE5CEA" w:rsidP="0005581E">
      <w:pPr>
        <w:rPr>
          <w:rFonts w:asciiTheme="minorHAnsi" w:hAnsiTheme="minorHAnsi" w:cstheme="minorHAnsi"/>
          <w:b/>
          <w:sz w:val="20"/>
          <w:szCs w:val="20"/>
        </w:rPr>
      </w:pPr>
    </w:p>
    <w:p w:rsidR="007E19A5" w:rsidRDefault="007E19A5" w:rsidP="00522F8C">
      <w:pPr>
        <w:ind w:firstLine="180"/>
        <w:rPr>
          <w:rFonts w:asciiTheme="minorHAnsi" w:hAnsiTheme="minorHAnsi" w:cstheme="minorHAnsi"/>
          <w:b/>
          <w:sz w:val="20"/>
          <w:szCs w:val="20"/>
        </w:rPr>
      </w:pPr>
    </w:p>
    <w:p w:rsidR="007E19A5" w:rsidRDefault="007E19A5" w:rsidP="00522F8C">
      <w:pPr>
        <w:ind w:firstLine="180"/>
        <w:rPr>
          <w:rFonts w:asciiTheme="minorHAnsi" w:hAnsiTheme="minorHAnsi" w:cstheme="minorHAnsi"/>
          <w:b/>
          <w:sz w:val="20"/>
          <w:szCs w:val="20"/>
        </w:rPr>
      </w:pPr>
    </w:p>
    <w:p w:rsidR="00522F8C" w:rsidRDefault="00522F8C" w:rsidP="00522F8C">
      <w:pPr>
        <w:ind w:firstLine="180"/>
        <w:rPr>
          <w:rFonts w:asciiTheme="minorHAnsi" w:hAnsiTheme="minorHAnsi" w:cstheme="minorHAnsi"/>
          <w:sz w:val="20"/>
          <w:szCs w:val="20"/>
        </w:rPr>
      </w:pPr>
      <w:r w:rsidRPr="00522F8C">
        <w:rPr>
          <w:rFonts w:asciiTheme="minorHAnsi" w:hAnsiTheme="minorHAnsi" w:cstheme="minorHAnsi"/>
          <w:b/>
          <w:sz w:val="20"/>
          <w:szCs w:val="20"/>
        </w:rPr>
        <w:lastRenderedPageBreak/>
        <w:t>Abstract, Official Proceedings</w:t>
      </w:r>
    </w:p>
    <w:p w:rsidR="00522F8C" w:rsidRPr="00522F8C" w:rsidRDefault="00522F8C" w:rsidP="00522F8C">
      <w:pPr>
        <w:ind w:firstLine="180"/>
        <w:rPr>
          <w:rFonts w:asciiTheme="minorHAnsi" w:hAnsiTheme="minorHAnsi" w:cstheme="minorHAnsi"/>
          <w:sz w:val="20"/>
          <w:szCs w:val="20"/>
        </w:rPr>
      </w:pPr>
    </w:p>
    <w:p w:rsidR="00D975A5" w:rsidRDefault="00D975A5" w:rsidP="00D975A5">
      <w:pPr>
        <w:spacing w:after="150"/>
        <w:ind w:left="150"/>
        <w:rPr>
          <w:rFonts w:ascii="Calibri" w:eastAsia="Calibri" w:hAnsi="Calibri" w:cs="Calibri"/>
          <w:b/>
          <w:bCs/>
          <w:sz w:val="22"/>
          <w:szCs w:val="22"/>
        </w:rPr>
      </w:pPr>
      <w:r w:rsidRPr="003C4ABF">
        <w:rPr>
          <w:rFonts w:ascii="Calibri" w:eastAsia="Calibri" w:hAnsi="Calibri" w:cs="Calibri"/>
          <w:b/>
          <w:bCs/>
          <w:sz w:val="22"/>
          <w:szCs w:val="22"/>
        </w:rPr>
        <w:t>Is Routine Oncotype Testing in Patients Over 70 Years of Age Warranted? An Evaluation of the National Cancer Data Base after TAILORx</w:t>
      </w:r>
    </w:p>
    <w:p w:rsidR="00D975A5" w:rsidRDefault="00522F8C" w:rsidP="00522F8C">
      <w:pPr>
        <w:ind w:firstLine="180"/>
        <w:rPr>
          <w:sz w:val="22"/>
          <w:szCs w:val="22"/>
        </w:rPr>
      </w:pPr>
      <w:r>
        <w:rPr>
          <w:rFonts w:ascii="Calibri" w:eastAsia="Calibri" w:hAnsi="Calibri" w:cs="Calibri"/>
          <w:b/>
          <w:bCs/>
          <w:sz w:val="22"/>
          <w:szCs w:val="22"/>
        </w:rPr>
        <w:t>Authors</w:t>
      </w:r>
      <w:r w:rsidR="00D975A5">
        <w:rPr>
          <w:rFonts w:ascii="Calibri" w:eastAsia="Calibri" w:hAnsi="Calibri" w:cs="Calibri"/>
          <w:b/>
          <w:bCs/>
          <w:sz w:val="22"/>
          <w:szCs w:val="22"/>
        </w:rPr>
        <w:t xml:space="preserve">: </w:t>
      </w:r>
      <w:r w:rsidRPr="00522F8C">
        <w:rPr>
          <w:rFonts w:asciiTheme="minorHAnsi" w:hAnsiTheme="minorHAnsi" w:cstheme="minorHAnsi"/>
          <w:sz w:val="22"/>
          <w:szCs w:val="22"/>
        </w:rPr>
        <w:t>Rachel Lee</w:t>
      </w:r>
      <w:r w:rsidRPr="00522F8C">
        <w:rPr>
          <w:rFonts w:asciiTheme="minorHAnsi" w:hAnsiTheme="minorHAnsi" w:cstheme="minorHAnsi"/>
          <w:sz w:val="22"/>
          <w:szCs w:val="22"/>
          <w:vertAlign w:val="superscript"/>
        </w:rPr>
        <w:t>1</w:t>
      </w:r>
      <w:r w:rsidRPr="00522F8C">
        <w:rPr>
          <w:rFonts w:asciiTheme="minorHAnsi" w:hAnsiTheme="minorHAnsi" w:cstheme="minorHAnsi"/>
          <w:sz w:val="22"/>
          <w:szCs w:val="22"/>
        </w:rPr>
        <w:t>, Jeffrey Switchenko</w:t>
      </w:r>
      <w:r w:rsidRPr="00522F8C">
        <w:rPr>
          <w:rFonts w:asciiTheme="minorHAnsi" w:hAnsiTheme="minorHAnsi" w:cstheme="minorHAnsi"/>
          <w:sz w:val="22"/>
          <w:szCs w:val="22"/>
          <w:vertAlign w:val="superscript"/>
        </w:rPr>
        <w:t>2</w:t>
      </w:r>
      <w:r w:rsidRPr="00522F8C">
        <w:rPr>
          <w:rFonts w:asciiTheme="minorHAnsi" w:hAnsiTheme="minorHAnsi" w:cstheme="minorHAnsi"/>
          <w:sz w:val="22"/>
          <w:szCs w:val="22"/>
        </w:rPr>
        <w:t>, Tran Ho</w:t>
      </w:r>
      <w:r w:rsidRPr="00522F8C">
        <w:rPr>
          <w:rFonts w:asciiTheme="minorHAnsi" w:hAnsiTheme="minorHAnsi" w:cstheme="minorHAnsi"/>
          <w:sz w:val="22"/>
          <w:szCs w:val="22"/>
          <w:vertAlign w:val="superscript"/>
        </w:rPr>
        <w:t>1</w:t>
      </w:r>
      <w:r w:rsidRPr="00522F8C">
        <w:rPr>
          <w:rFonts w:asciiTheme="minorHAnsi" w:hAnsiTheme="minorHAnsi" w:cstheme="minorHAnsi"/>
          <w:sz w:val="22"/>
          <w:szCs w:val="22"/>
        </w:rPr>
        <w:t>, Cletus Arciero</w:t>
      </w:r>
      <w:r w:rsidRPr="00522F8C">
        <w:rPr>
          <w:rFonts w:asciiTheme="minorHAnsi" w:hAnsiTheme="minorHAnsi" w:cstheme="minorHAnsi"/>
          <w:sz w:val="22"/>
          <w:szCs w:val="22"/>
          <w:vertAlign w:val="superscript"/>
        </w:rPr>
        <w:t>1</w:t>
      </w:r>
      <w:r w:rsidRPr="00522F8C">
        <w:rPr>
          <w:rFonts w:asciiTheme="minorHAnsi" w:hAnsiTheme="minorHAnsi" w:cstheme="minorHAnsi"/>
          <w:sz w:val="22"/>
          <w:szCs w:val="22"/>
        </w:rPr>
        <w:t xml:space="preserve">, </w:t>
      </w:r>
      <w:proofErr w:type="spellStart"/>
      <w:r w:rsidRPr="00522F8C">
        <w:rPr>
          <w:rFonts w:asciiTheme="minorHAnsi" w:hAnsiTheme="minorHAnsi" w:cstheme="minorHAnsi"/>
          <w:sz w:val="22"/>
          <w:szCs w:val="22"/>
        </w:rPr>
        <w:t>Manali</w:t>
      </w:r>
      <w:proofErr w:type="spellEnd"/>
      <w:r w:rsidRPr="00522F8C">
        <w:rPr>
          <w:rFonts w:asciiTheme="minorHAnsi" w:hAnsiTheme="minorHAnsi" w:cstheme="minorHAnsi"/>
          <w:sz w:val="22"/>
          <w:szCs w:val="22"/>
        </w:rPr>
        <w:t xml:space="preserve"> Bhave</w:t>
      </w:r>
      <w:r w:rsidRPr="00522F8C">
        <w:rPr>
          <w:rFonts w:asciiTheme="minorHAnsi" w:hAnsiTheme="minorHAnsi" w:cstheme="minorHAnsi"/>
          <w:sz w:val="22"/>
          <w:szCs w:val="22"/>
          <w:vertAlign w:val="superscript"/>
        </w:rPr>
        <w:t>3</w:t>
      </w:r>
      <w:r w:rsidRPr="00522F8C">
        <w:rPr>
          <w:rFonts w:asciiTheme="minorHAnsi" w:hAnsiTheme="minorHAnsi" w:cstheme="minorHAnsi"/>
          <w:sz w:val="22"/>
          <w:szCs w:val="22"/>
        </w:rPr>
        <w:t xml:space="preserve">, </w:t>
      </w:r>
      <w:proofErr w:type="spellStart"/>
      <w:r w:rsidRPr="00522F8C">
        <w:rPr>
          <w:rFonts w:asciiTheme="minorHAnsi" w:hAnsiTheme="minorHAnsi" w:cstheme="minorHAnsi"/>
          <w:sz w:val="22"/>
          <w:szCs w:val="22"/>
        </w:rPr>
        <w:t>Preeti</w:t>
      </w:r>
      <w:proofErr w:type="spellEnd"/>
      <w:r w:rsidRPr="00522F8C">
        <w:rPr>
          <w:rFonts w:asciiTheme="minorHAnsi" w:hAnsiTheme="minorHAnsi" w:cstheme="minorHAnsi"/>
          <w:sz w:val="22"/>
          <w:szCs w:val="22"/>
        </w:rPr>
        <w:t xml:space="preserve"> Subhedar</w:t>
      </w:r>
      <w:r w:rsidRPr="00522F8C">
        <w:rPr>
          <w:rFonts w:asciiTheme="minorHAnsi" w:hAnsiTheme="minorHAnsi" w:cstheme="minorHAnsi"/>
          <w:sz w:val="22"/>
          <w:szCs w:val="22"/>
          <w:vertAlign w:val="superscript"/>
        </w:rPr>
        <w:t>1</w:t>
      </w:r>
    </w:p>
    <w:p w:rsidR="00522F8C" w:rsidRPr="00522F8C" w:rsidRDefault="00522F8C" w:rsidP="00522F8C">
      <w:pPr>
        <w:rPr>
          <w:sz w:val="22"/>
          <w:szCs w:val="22"/>
        </w:rPr>
      </w:pPr>
    </w:p>
    <w:p w:rsidR="00D975A5" w:rsidRDefault="00D975A5" w:rsidP="00522F8C">
      <w:pPr>
        <w:ind w:left="180"/>
        <w:rPr>
          <w:sz w:val="22"/>
          <w:szCs w:val="22"/>
        </w:rPr>
      </w:pPr>
      <w:r>
        <w:rPr>
          <w:rFonts w:ascii="Calibri" w:eastAsia="Calibri" w:hAnsi="Calibri" w:cs="Calibri"/>
          <w:b/>
          <w:bCs/>
          <w:sz w:val="22"/>
          <w:szCs w:val="22"/>
        </w:rPr>
        <w:t>Institution</w:t>
      </w:r>
      <w:r w:rsidR="00522F8C">
        <w:rPr>
          <w:rFonts w:ascii="Calibri" w:eastAsia="Calibri" w:hAnsi="Calibri" w:cs="Calibri"/>
          <w:b/>
          <w:bCs/>
          <w:sz w:val="22"/>
          <w:szCs w:val="22"/>
        </w:rPr>
        <w:t>s</w:t>
      </w:r>
      <w:r>
        <w:rPr>
          <w:rFonts w:ascii="Calibri" w:eastAsia="Calibri" w:hAnsi="Calibri" w:cs="Calibri"/>
          <w:b/>
          <w:bCs/>
          <w:sz w:val="22"/>
          <w:szCs w:val="22"/>
        </w:rPr>
        <w:t>:</w:t>
      </w:r>
      <w:r>
        <w:rPr>
          <w:rFonts w:ascii="Calibri" w:eastAsia="Calibri" w:hAnsi="Calibri" w:cs="Calibri"/>
          <w:bCs/>
          <w:sz w:val="22"/>
          <w:szCs w:val="22"/>
        </w:rPr>
        <w:t xml:space="preserve"> </w:t>
      </w:r>
      <w:r w:rsidR="00522F8C" w:rsidRPr="00522F8C">
        <w:rPr>
          <w:rFonts w:asciiTheme="minorHAnsi" w:hAnsiTheme="minorHAnsi" w:cstheme="minorHAnsi"/>
          <w:iCs/>
          <w:sz w:val="22"/>
          <w:szCs w:val="22"/>
          <w:vertAlign w:val="superscript"/>
        </w:rPr>
        <w:t>1</w:t>
      </w:r>
      <w:r w:rsidR="00522F8C" w:rsidRPr="00522F8C">
        <w:rPr>
          <w:rFonts w:asciiTheme="minorHAnsi" w:hAnsiTheme="minorHAnsi" w:cstheme="minorHAnsi"/>
          <w:iCs/>
          <w:sz w:val="22"/>
          <w:szCs w:val="22"/>
        </w:rPr>
        <w:t xml:space="preserve">Winship Cancer Institute, Division of Surgical Oncology, Department of Surgery, Emory University, Atlanta, GA, </w:t>
      </w:r>
      <w:r w:rsidR="00522F8C" w:rsidRPr="00522F8C">
        <w:rPr>
          <w:rFonts w:asciiTheme="minorHAnsi" w:hAnsiTheme="minorHAnsi" w:cstheme="minorHAnsi"/>
          <w:iCs/>
          <w:sz w:val="22"/>
          <w:szCs w:val="22"/>
          <w:vertAlign w:val="superscript"/>
        </w:rPr>
        <w:t>2</w:t>
      </w:r>
      <w:r w:rsidR="00522F8C" w:rsidRPr="00522F8C">
        <w:rPr>
          <w:rFonts w:asciiTheme="minorHAnsi" w:hAnsiTheme="minorHAnsi" w:cstheme="minorHAnsi"/>
          <w:iCs/>
          <w:sz w:val="22"/>
          <w:szCs w:val="22"/>
        </w:rPr>
        <w:t xml:space="preserve">Winship Cancer Institute, Biostatistics and Bioinformatics Shared Resource, Emory University, Atlanta, GA, </w:t>
      </w:r>
      <w:r w:rsidR="00522F8C" w:rsidRPr="00522F8C">
        <w:rPr>
          <w:rFonts w:asciiTheme="minorHAnsi" w:hAnsiTheme="minorHAnsi" w:cstheme="minorHAnsi"/>
          <w:iCs/>
          <w:sz w:val="22"/>
          <w:szCs w:val="22"/>
          <w:vertAlign w:val="superscript"/>
        </w:rPr>
        <w:t>3</w:t>
      </w:r>
      <w:r w:rsidR="00522F8C" w:rsidRPr="00522F8C">
        <w:rPr>
          <w:rFonts w:asciiTheme="minorHAnsi" w:hAnsiTheme="minorHAnsi" w:cstheme="minorHAnsi"/>
          <w:iCs/>
          <w:sz w:val="22"/>
          <w:szCs w:val="22"/>
        </w:rPr>
        <w:t>Winship Cancer Institute, Department of Hematology and Medical Oncology, Emory University, Atlanta, GA</w:t>
      </w:r>
      <w:r w:rsidR="00522F8C" w:rsidRPr="00A63FDB">
        <w:rPr>
          <w:i/>
          <w:iCs/>
          <w:sz w:val="22"/>
          <w:szCs w:val="22"/>
        </w:rPr>
        <w:t xml:space="preserve"> </w:t>
      </w:r>
    </w:p>
    <w:p w:rsidR="00522F8C" w:rsidRPr="00522F8C" w:rsidRDefault="00522F8C" w:rsidP="00522F8C">
      <w:pPr>
        <w:ind w:left="180"/>
        <w:rPr>
          <w:sz w:val="22"/>
          <w:szCs w:val="22"/>
        </w:rPr>
      </w:pPr>
    </w:p>
    <w:p w:rsidR="00D975A5" w:rsidRDefault="00D975A5" w:rsidP="00D975A5">
      <w:pPr>
        <w:spacing w:after="150"/>
        <w:ind w:left="150"/>
        <w:rPr>
          <w:rFonts w:ascii="Calibri" w:eastAsia="Calibri" w:hAnsi="Calibri" w:cs="Calibri"/>
          <w:sz w:val="22"/>
          <w:szCs w:val="22"/>
        </w:rPr>
      </w:pPr>
      <w:r>
        <w:rPr>
          <w:rFonts w:ascii="Calibri" w:eastAsia="Calibri" w:hAnsi="Calibri" w:cs="Calibri"/>
          <w:b/>
          <w:bCs/>
          <w:sz w:val="22"/>
          <w:szCs w:val="22"/>
        </w:rPr>
        <w:t xml:space="preserve">Objective: </w:t>
      </w:r>
      <w:r w:rsidR="00522F8C" w:rsidRPr="00522F8C">
        <w:rPr>
          <w:rFonts w:ascii="Calibri" w:eastAsia="Calibri" w:hAnsi="Calibri" w:cs="Calibri"/>
          <w:sz w:val="22"/>
          <w:szCs w:val="22"/>
        </w:rPr>
        <w:t xml:space="preserve">Oncotype testing in early-stage, </w:t>
      </w:r>
      <w:proofErr w:type="gramStart"/>
      <w:r w:rsidR="00522F8C" w:rsidRPr="00522F8C">
        <w:rPr>
          <w:rFonts w:ascii="Calibri" w:eastAsia="Calibri" w:hAnsi="Calibri" w:cs="Calibri"/>
          <w:sz w:val="22"/>
          <w:szCs w:val="22"/>
        </w:rPr>
        <w:t>hormone-positive breast cancers is</w:t>
      </w:r>
      <w:proofErr w:type="gramEnd"/>
      <w:r w:rsidR="00522F8C" w:rsidRPr="00522F8C">
        <w:rPr>
          <w:rFonts w:ascii="Calibri" w:eastAsia="Calibri" w:hAnsi="Calibri" w:cs="Calibri"/>
          <w:sz w:val="22"/>
          <w:szCs w:val="22"/>
        </w:rPr>
        <w:t xml:space="preserve"> used to predict the benefit of adjuvant chemotherapy for disease recurrence and overall survival (OS). Application of TAILORx results decreased the ambiguity of an “intermediate risk” recurrence score (RS) by stratifying scores into a binary classification system. Our aims were (1) to determine how women &gt;=70 years with previously deemed intermediate RS were redistributed using post-TAILORx classification and (2) to identify predictors of high RS, based on TAILORx classification, in patients &gt;=70 using a large national database.</w:t>
      </w:r>
    </w:p>
    <w:p w:rsidR="00D975A5" w:rsidRDefault="00D975A5" w:rsidP="00D975A5">
      <w:pPr>
        <w:spacing w:after="150"/>
        <w:ind w:left="150"/>
        <w:rPr>
          <w:rFonts w:ascii="Calibri" w:eastAsia="Calibri" w:hAnsi="Calibri" w:cs="Calibri"/>
          <w:sz w:val="22"/>
          <w:szCs w:val="22"/>
        </w:rPr>
      </w:pPr>
      <w:r>
        <w:rPr>
          <w:rFonts w:ascii="Calibri" w:eastAsia="Calibri" w:hAnsi="Calibri" w:cs="Calibri"/>
          <w:b/>
          <w:bCs/>
          <w:sz w:val="22"/>
          <w:szCs w:val="22"/>
        </w:rPr>
        <w:t xml:space="preserve">Methods: </w:t>
      </w:r>
      <w:r w:rsidR="00522F8C" w:rsidRPr="00522F8C">
        <w:rPr>
          <w:rFonts w:ascii="Calibri" w:eastAsia="Calibri" w:hAnsi="Calibri" w:cs="Calibri"/>
          <w:sz w:val="22"/>
          <w:szCs w:val="22"/>
        </w:rPr>
        <w:t xml:space="preserve">Patients &gt;=70 years with early-stage, node-negative, ER-positive, HER2-negative breast cancers who underwent </w:t>
      </w:r>
      <w:proofErr w:type="spellStart"/>
      <w:r w:rsidR="00522F8C" w:rsidRPr="00522F8C">
        <w:rPr>
          <w:rFonts w:ascii="Calibri" w:eastAsia="Calibri" w:hAnsi="Calibri" w:cs="Calibri"/>
          <w:sz w:val="22"/>
          <w:szCs w:val="22"/>
        </w:rPr>
        <w:t>oncotype</w:t>
      </w:r>
      <w:proofErr w:type="spellEnd"/>
      <w:r w:rsidR="00522F8C" w:rsidRPr="00522F8C">
        <w:rPr>
          <w:rFonts w:ascii="Calibri" w:eastAsia="Calibri" w:hAnsi="Calibri" w:cs="Calibri"/>
          <w:sz w:val="22"/>
          <w:szCs w:val="22"/>
        </w:rPr>
        <w:t xml:space="preserve"> testing in the National Cancer Database (2004-14) were included. Oncotype scores were defined in 2 ways: “pre-TAILORx” scores were classified into low (0-18), intermediate (19-30), and high risk (&gt;30) groups; “post-TAILORx” scores were classified into low (0-25) and high risk (&gt;25) groups.</w:t>
      </w:r>
    </w:p>
    <w:p w:rsidR="00522F8C" w:rsidRDefault="00D975A5" w:rsidP="00522F8C">
      <w:pPr>
        <w:spacing w:after="150"/>
        <w:ind w:left="150"/>
        <w:rPr>
          <w:rFonts w:ascii="Calibri" w:eastAsia="Calibri" w:hAnsi="Calibri" w:cs="Calibri"/>
          <w:sz w:val="22"/>
          <w:szCs w:val="22"/>
        </w:rPr>
      </w:pPr>
      <w:r>
        <w:rPr>
          <w:rFonts w:ascii="Calibri" w:eastAsia="Calibri" w:hAnsi="Calibri" w:cs="Calibri"/>
          <w:b/>
          <w:bCs/>
          <w:sz w:val="22"/>
          <w:szCs w:val="22"/>
        </w:rPr>
        <w:t xml:space="preserve">Results: </w:t>
      </w:r>
      <w:r w:rsidR="00522F8C" w:rsidRPr="00522F8C">
        <w:rPr>
          <w:rFonts w:ascii="Calibri" w:eastAsia="Calibri" w:hAnsi="Calibri" w:cs="Calibri"/>
          <w:sz w:val="22"/>
          <w:szCs w:val="22"/>
        </w:rPr>
        <w:t>A total of 11,355 women were included. The average age was 74 years. Using pre-TAILORx classification, 61% (n=6967) were low risk, 31% (n=3546) were intermediate risk, and 7% (n=842) were high risk. Using post-TAILORx classification, 14% (n=1532) were high risk. Of the 3546 patients previously deemed intermediate risk, 81% (n=2856) were reclassified as low risk and unlikely to benefit from chemotherapy. As expected, only 11% (n=1217) of patients in this elderly cohort received chemotherapy. Of the patients classified as intermediate risk prior to TAILORx who received chemotherapy, 10% (n=289) would have been spared chemotherapy by being reclassified into the low-risk classification after TAILORx. The strongest predictor of post-TAILORx low-risk RS was tumor grade; 95% of well-differentiated tumors and 89% of moderately differentiated tumors had a low-risk RS, compared to 57% of poorly/undifferentiated tumors (p&lt;0.001). Smaller tumor size was also predictive of low-risk RS. Age was not associated with RS (Table).</w:t>
      </w:r>
    </w:p>
    <w:p w:rsidR="00D975A5" w:rsidRDefault="00D975A5" w:rsidP="00522F8C">
      <w:pPr>
        <w:spacing w:after="150"/>
        <w:ind w:left="150"/>
        <w:rPr>
          <w:rFonts w:ascii="Calibri" w:eastAsia="Calibri" w:hAnsi="Calibri" w:cs="Calibri"/>
          <w:sz w:val="22"/>
          <w:szCs w:val="22"/>
        </w:rPr>
      </w:pPr>
      <w:r>
        <w:rPr>
          <w:rFonts w:ascii="Calibri" w:eastAsia="Calibri" w:hAnsi="Calibri" w:cs="Calibri"/>
          <w:b/>
          <w:bCs/>
          <w:sz w:val="22"/>
          <w:szCs w:val="22"/>
        </w:rPr>
        <w:t xml:space="preserve">Conclusions: </w:t>
      </w:r>
      <w:r w:rsidR="00522F8C" w:rsidRPr="00522F8C">
        <w:rPr>
          <w:rFonts w:ascii="Calibri" w:eastAsia="Calibri" w:hAnsi="Calibri" w:cs="Calibri"/>
          <w:sz w:val="22"/>
          <w:szCs w:val="22"/>
        </w:rPr>
        <w:t xml:space="preserve">With new TAILORx criteria for </w:t>
      </w:r>
      <w:proofErr w:type="spellStart"/>
      <w:r w:rsidR="00522F8C" w:rsidRPr="00522F8C">
        <w:rPr>
          <w:rFonts w:ascii="Calibri" w:eastAsia="Calibri" w:hAnsi="Calibri" w:cs="Calibri"/>
          <w:sz w:val="22"/>
          <w:szCs w:val="22"/>
        </w:rPr>
        <w:t>oncotype</w:t>
      </w:r>
      <w:proofErr w:type="spellEnd"/>
      <w:r w:rsidR="00522F8C" w:rsidRPr="00522F8C">
        <w:rPr>
          <w:rFonts w:ascii="Calibri" w:eastAsia="Calibri" w:hAnsi="Calibri" w:cs="Calibri"/>
          <w:sz w:val="22"/>
          <w:szCs w:val="22"/>
        </w:rPr>
        <w:t xml:space="preserve"> stratification, the vast majority of patients &gt;=70 can be classified as low risk and thus unlikely to benefit from chemotherapy. The majority of cancers in this cohort were well differentiated and associated with a low-risk RS. Given that this age group has a greater rate of chemotherapy associated complications, increasing the risks of unnecessary treatment, and considering increased health care costs associated with testing, reconsideration of routine </w:t>
      </w:r>
      <w:proofErr w:type="spellStart"/>
      <w:r w:rsidR="00522F8C" w:rsidRPr="00522F8C">
        <w:rPr>
          <w:rFonts w:ascii="Calibri" w:eastAsia="Calibri" w:hAnsi="Calibri" w:cs="Calibri"/>
          <w:sz w:val="22"/>
          <w:szCs w:val="22"/>
        </w:rPr>
        <w:t>oncotype</w:t>
      </w:r>
      <w:proofErr w:type="spellEnd"/>
      <w:r w:rsidR="00522F8C" w:rsidRPr="00522F8C">
        <w:rPr>
          <w:rFonts w:ascii="Calibri" w:eastAsia="Calibri" w:hAnsi="Calibri" w:cs="Calibri"/>
          <w:sz w:val="22"/>
          <w:szCs w:val="22"/>
        </w:rPr>
        <w:t xml:space="preserve"> testing in patients &gt;=70, especially in those with well-differentiated tumors, is warranted. We propose that the decision to use </w:t>
      </w:r>
      <w:proofErr w:type="spellStart"/>
      <w:r w:rsidR="00522F8C" w:rsidRPr="00522F8C">
        <w:rPr>
          <w:rFonts w:ascii="Calibri" w:eastAsia="Calibri" w:hAnsi="Calibri" w:cs="Calibri"/>
          <w:sz w:val="22"/>
          <w:szCs w:val="22"/>
        </w:rPr>
        <w:t>oncotype</w:t>
      </w:r>
      <w:proofErr w:type="spellEnd"/>
      <w:r w:rsidR="00522F8C" w:rsidRPr="00522F8C">
        <w:rPr>
          <w:rFonts w:ascii="Calibri" w:eastAsia="Calibri" w:hAnsi="Calibri" w:cs="Calibri"/>
          <w:sz w:val="22"/>
          <w:szCs w:val="22"/>
        </w:rPr>
        <w:t xml:space="preserve"> testing be individualized in this elderly cohort. In addition to taking into account functional status and ability to tolerate chemotherapy, tumor grade and size may also better inform the decision to omit using </w:t>
      </w:r>
      <w:proofErr w:type="spellStart"/>
      <w:r w:rsidR="00522F8C" w:rsidRPr="00522F8C">
        <w:rPr>
          <w:rFonts w:ascii="Calibri" w:eastAsia="Calibri" w:hAnsi="Calibri" w:cs="Calibri"/>
          <w:sz w:val="22"/>
          <w:szCs w:val="22"/>
        </w:rPr>
        <w:t>oncotype</w:t>
      </w:r>
      <w:proofErr w:type="spellEnd"/>
      <w:r w:rsidR="00522F8C" w:rsidRPr="00522F8C">
        <w:rPr>
          <w:rFonts w:ascii="Calibri" w:eastAsia="Calibri" w:hAnsi="Calibri" w:cs="Calibri"/>
          <w:sz w:val="22"/>
          <w:szCs w:val="22"/>
        </w:rPr>
        <w:t xml:space="preserve"> score, especially in elderly patients with well differentiated tumors.</w:t>
      </w: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Pr="003C4ABF" w:rsidRDefault="00522F8C" w:rsidP="00D975A5">
      <w:pPr>
        <w:spacing w:after="150"/>
        <w:ind w:left="150"/>
        <w:rPr>
          <w:rFonts w:ascii="Calibri" w:eastAsia="Calibri" w:hAnsi="Calibri" w:cs="Calibri"/>
          <w:b/>
          <w:bCs/>
          <w:sz w:val="22"/>
          <w:szCs w:val="22"/>
        </w:rPr>
      </w:pPr>
      <w:r>
        <w:rPr>
          <w:rFonts w:ascii="Calibri" w:eastAsia="Calibri" w:hAnsi="Calibri" w:cs="Calibri"/>
          <w:b/>
          <w:bCs/>
          <w:sz w:val="22"/>
          <w:szCs w:val="22"/>
        </w:rPr>
        <w:t>Table:</w:t>
      </w:r>
      <w:r w:rsidR="00D975A5" w:rsidRPr="003C4ABF">
        <w:rPr>
          <w:rFonts w:ascii="Calibri" w:eastAsia="Calibri" w:hAnsi="Calibri" w:cs="Calibri"/>
          <w:b/>
          <w:bCs/>
          <w:sz w:val="22"/>
          <w:szCs w:val="22"/>
        </w:rPr>
        <w:t xml:space="preserve"> Predictors of Recurrence Score</w:t>
      </w:r>
    </w:p>
    <w:p w:rsidR="00D975A5" w:rsidRDefault="00D975A5" w:rsidP="00D975A5">
      <w:pPr>
        <w:spacing w:after="150"/>
        <w:ind w:left="150"/>
        <w:rPr>
          <w:rFonts w:ascii="Calibri" w:eastAsia="Calibri" w:hAnsi="Calibri" w:cs="Calibri"/>
          <w:b/>
          <w:bCs/>
          <w:sz w:val="22"/>
          <w:szCs w:val="22"/>
        </w:rPr>
      </w:pPr>
      <w:r w:rsidRPr="003C4ABF">
        <w:rPr>
          <w:rFonts w:ascii="Calibri" w:eastAsia="Calibri" w:hAnsi="Calibri" w:cs="Calibri"/>
          <w:b/>
          <w:bCs/>
          <w:noProof/>
          <w:sz w:val="22"/>
          <w:szCs w:val="22"/>
        </w:rPr>
        <w:drawing>
          <wp:inline distT="0" distB="0" distL="0" distR="0">
            <wp:extent cx="5905500" cy="2495550"/>
            <wp:effectExtent l="0" t="0" r="0" b="0"/>
            <wp:docPr id="3" name="Picture 45" descr="https://www.conferenceabstracts.com/uploads/cfp2/attachments/AIFKWNMC/AIFKWNMC--581963-1-ANY.pn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conferenceabstracts.com/uploads/cfp2/attachments/AIFKWNMC/AIFKWNMC--581963-1-ANY.png">
                      <a:hlinkClick r:id="rId11" tgtFrame="'_blank'"/>
                    </pic:cNvPr>
                    <pic:cNvPicPr>
                      <a:picLocks noChangeAspect="1" noChangeArrowheads="1"/>
                    </pic:cNvPicPr>
                  </pic:nvPicPr>
                  <pic:blipFill>
                    <a:blip r:link="rId12" cstate="print">
                      <a:extLst>
                        <a:ext uri="{28A0092B-C50C-407E-A947-70E740481C1C}">
                          <a14:useLocalDpi xmlns:a14="http://schemas.microsoft.com/office/drawing/2010/main" val="0"/>
                        </a:ext>
                      </a:extLst>
                    </a:blip>
                    <a:srcRect/>
                    <a:stretch>
                      <a:fillRect/>
                    </a:stretch>
                  </pic:blipFill>
                  <pic:spPr bwMode="auto">
                    <a:xfrm>
                      <a:off x="0" y="0"/>
                      <a:ext cx="5905500" cy="2495550"/>
                    </a:xfrm>
                    <a:prstGeom prst="rect">
                      <a:avLst/>
                    </a:prstGeom>
                    <a:noFill/>
                    <a:ln>
                      <a:noFill/>
                    </a:ln>
                  </pic:spPr>
                </pic:pic>
              </a:graphicData>
            </a:graphic>
          </wp:inline>
        </w:drawing>
      </w: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522F8C" w:rsidRDefault="00522F8C" w:rsidP="00522F8C">
      <w:pPr>
        <w:ind w:firstLine="180"/>
        <w:rPr>
          <w:rFonts w:asciiTheme="minorHAnsi" w:hAnsiTheme="minorHAnsi" w:cstheme="minorHAnsi"/>
          <w:b/>
          <w:sz w:val="20"/>
          <w:szCs w:val="20"/>
        </w:rPr>
      </w:pPr>
      <w:r w:rsidRPr="00522F8C">
        <w:rPr>
          <w:rFonts w:asciiTheme="minorHAnsi" w:hAnsiTheme="minorHAnsi" w:cstheme="minorHAnsi"/>
          <w:b/>
          <w:sz w:val="20"/>
          <w:szCs w:val="20"/>
        </w:rPr>
        <w:lastRenderedPageBreak/>
        <w:t>Abstract, Official Proceedings</w:t>
      </w:r>
    </w:p>
    <w:p w:rsidR="00522F8C" w:rsidRDefault="00522F8C" w:rsidP="00522F8C">
      <w:pPr>
        <w:ind w:firstLine="180"/>
        <w:rPr>
          <w:rFonts w:asciiTheme="minorHAnsi" w:hAnsiTheme="minorHAnsi" w:cstheme="minorHAnsi"/>
          <w:sz w:val="20"/>
          <w:szCs w:val="20"/>
        </w:rPr>
      </w:pPr>
    </w:p>
    <w:p w:rsidR="00D975A5" w:rsidRDefault="00D975A5" w:rsidP="00D975A5">
      <w:pPr>
        <w:spacing w:after="150"/>
        <w:ind w:left="150"/>
        <w:rPr>
          <w:rFonts w:ascii="Calibri" w:eastAsia="Calibri" w:hAnsi="Calibri" w:cs="Calibri"/>
          <w:b/>
          <w:bCs/>
          <w:sz w:val="22"/>
          <w:szCs w:val="22"/>
        </w:rPr>
      </w:pPr>
      <w:r w:rsidRPr="003C4ABF">
        <w:rPr>
          <w:rFonts w:ascii="Calibri" w:eastAsia="Calibri" w:hAnsi="Calibri" w:cs="Calibri"/>
          <w:b/>
          <w:bCs/>
          <w:sz w:val="22"/>
          <w:szCs w:val="22"/>
        </w:rPr>
        <w:t>A Comparison of Patient-Reported Outcomes after Breast-Conserving Surgery and Mastectomy with Implant Breast Reconstruction</w:t>
      </w:r>
    </w:p>
    <w:p w:rsidR="00D975A5" w:rsidRPr="00522F8C" w:rsidRDefault="00522F8C" w:rsidP="00522F8C">
      <w:pPr>
        <w:ind w:left="180"/>
        <w:rPr>
          <w:rFonts w:asciiTheme="minorHAnsi" w:hAnsiTheme="minorHAnsi" w:cstheme="minorHAnsi"/>
          <w:sz w:val="22"/>
          <w:szCs w:val="22"/>
        </w:rPr>
      </w:pPr>
      <w:r w:rsidRPr="00522F8C">
        <w:rPr>
          <w:rFonts w:asciiTheme="minorHAnsi" w:eastAsia="Calibri" w:hAnsiTheme="minorHAnsi" w:cstheme="minorHAnsi"/>
          <w:b/>
          <w:bCs/>
          <w:sz w:val="22"/>
          <w:szCs w:val="22"/>
        </w:rPr>
        <w:t>Authors</w:t>
      </w:r>
      <w:r w:rsidR="00D975A5" w:rsidRPr="00522F8C">
        <w:rPr>
          <w:rFonts w:asciiTheme="minorHAnsi" w:eastAsia="Calibri" w:hAnsiTheme="minorHAnsi" w:cstheme="minorHAnsi"/>
          <w:b/>
          <w:bCs/>
          <w:sz w:val="22"/>
          <w:szCs w:val="22"/>
        </w:rPr>
        <w:t>:</w:t>
      </w:r>
      <w:r w:rsidR="00D975A5" w:rsidRPr="00522F8C">
        <w:rPr>
          <w:rFonts w:asciiTheme="minorHAnsi" w:eastAsia="Calibri" w:hAnsiTheme="minorHAnsi" w:cstheme="minorHAnsi"/>
          <w:bCs/>
          <w:sz w:val="22"/>
          <w:szCs w:val="22"/>
        </w:rPr>
        <w:t xml:space="preserve"> </w:t>
      </w:r>
      <w:r w:rsidRPr="00522F8C">
        <w:rPr>
          <w:rFonts w:asciiTheme="minorHAnsi" w:hAnsiTheme="minorHAnsi" w:cstheme="minorHAnsi"/>
          <w:sz w:val="22"/>
          <w:szCs w:val="22"/>
        </w:rPr>
        <w:t>Meghan Flanagan</w:t>
      </w:r>
      <w:r w:rsidRPr="00522F8C">
        <w:rPr>
          <w:rFonts w:asciiTheme="minorHAnsi" w:hAnsiTheme="minorHAnsi" w:cstheme="minorHAnsi"/>
          <w:sz w:val="22"/>
          <w:szCs w:val="22"/>
          <w:vertAlign w:val="superscript"/>
        </w:rPr>
        <w:t>1</w:t>
      </w:r>
      <w:r w:rsidRPr="00522F8C">
        <w:rPr>
          <w:rFonts w:asciiTheme="minorHAnsi" w:hAnsiTheme="minorHAnsi" w:cstheme="minorHAnsi"/>
          <w:sz w:val="22"/>
          <w:szCs w:val="22"/>
        </w:rPr>
        <w:t>, Emily Zabor</w:t>
      </w:r>
      <w:r w:rsidRPr="00522F8C">
        <w:rPr>
          <w:rFonts w:asciiTheme="minorHAnsi" w:hAnsiTheme="minorHAnsi" w:cstheme="minorHAnsi"/>
          <w:sz w:val="22"/>
          <w:szCs w:val="22"/>
          <w:vertAlign w:val="superscript"/>
        </w:rPr>
        <w:t>2</w:t>
      </w:r>
      <w:r w:rsidRPr="00522F8C">
        <w:rPr>
          <w:rFonts w:asciiTheme="minorHAnsi" w:hAnsiTheme="minorHAnsi" w:cstheme="minorHAnsi"/>
          <w:sz w:val="22"/>
          <w:szCs w:val="22"/>
        </w:rPr>
        <w:t>, Anya Romanoff</w:t>
      </w:r>
      <w:r w:rsidRPr="00522F8C">
        <w:rPr>
          <w:rFonts w:asciiTheme="minorHAnsi" w:hAnsiTheme="minorHAnsi" w:cstheme="minorHAnsi"/>
          <w:sz w:val="22"/>
          <w:szCs w:val="22"/>
          <w:vertAlign w:val="superscript"/>
        </w:rPr>
        <w:t>1</w:t>
      </w:r>
      <w:r w:rsidRPr="00522F8C">
        <w:rPr>
          <w:rFonts w:asciiTheme="minorHAnsi" w:hAnsiTheme="minorHAnsi" w:cstheme="minorHAnsi"/>
          <w:sz w:val="22"/>
          <w:szCs w:val="22"/>
        </w:rPr>
        <w:t>, Sarah Fuzesi</w:t>
      </w:r>
      <w:r w:rsidRPr="00522F8C">
        <w:rPr>
          <w:rFonts w:asciiTheme="minorHAnsi" w:hAnsiTheme="minorHAnsi" w:cstheme="minorHAnsi"/>
          <w:sz w:val="22"/>
          <w:szCs w:val="22"/>
          <w:vertAlign w:val="superscript"/>
        </w:rPr>
        <w:t>1</w:t>
      </w:r>
      <w:r w:rsidRPr="00522F8C">
        <w:rPr>
          <w:rFonts w:asciiTheme="minorHAnsi" w:hAnsiTheme="minorHAnsi" w:cstheme="minorHAnsi"/>
          <w:sz w:val="22"/>
          <w:szCs w:val="22"/>
        </w:rPr>
        <w:t>, Michelle Stempel</w:t>
      </w:r>
      <w:r w:rsidRPr="00522F8C">
        <w:rPr>
          <w:rFonts w:asciiTheme="minorHAnsi" w:hAnsiTheme="minorHAnsi" w:cstheme="minorHAnsi"/>
          <w:sz w:val="22"/>
          <w:szCs w:val="22"/>
          <w:vertAlign w:val="superscript"/>
        </w:rPr>
        <w:t>1</w:t>
      </w:r>
      <w:r w:rsidRPr="00522F8C">
        <w:rPr>
          <w:rFonts w:asciiTheme="minorHAnsi" w:hAnsiTheme="minorHAnsi" w:cstheme="minorHAnsi"/>
          <w:sz w:val="22"/>
          <w:szCs w:val="22"/>
        </w:rPr>
        <w:t xml:space="preserve">, </w:t>
      </w:r>
      <w:proofErr w:type="spellStart"/>
      <w:r w:rsidRPr="00522F8C">
        <w:rPr>
          <w:rFonts w:asciiTheme="minorHAnsi" w:hAnsiTheme="minorHAnsi" w:cstheme="minorHAnsi"/>
          <w:sz w:val="22"/>
          <w:szCs w:val="22"/>
        </w:rPr>
        <w:t>Babak</w:t>
      </w:r>
      <w:proofErr w:type="spellEnd"/>
      <w:r w:rsidRPr="00522F8C">
        <w:rPr>
          <w:rFonts w:asciiTheme="minorHAnsi" w:hAnsiTheme="minorHAnsi" w:cstheme="minorHAnsi"/>
          <w:sz w:val="22"/>
          <w:szCs w:val="22"/>
        </w:rPr>
        <w:t xml:space="preserve"> Mehrara</w:t>
      </w:r>
      <w:r w:rsidRPr="00522F8C">
        <w:rPr>
          <w:rFonts w:asciiTheme="minorHAnsi" w:hAnsiTheme="minorHAnsi" w:cstheme="minorHAnsi"/>
          <w:sz w:val="22"/>
          <w:szCs w:val="22"/>
          <w:vertAlign w:val="superscript"/>
        </w:rPr>
        <w:t>3</w:t>
      </w:r>
      <w:r w:rsidRPr="00522F8C">
        <w:rPr>
          <w:rFonts w:asciiTheme="minorHAnsi" w:hAnsiTheme="minorHAnsi" w:cstheme="minorHAnsi"/>
          <w:sz w:val="22"/>
          <w:szCs w:val="22"/>
        </w:rPr>
        <w:t>, Monica Morrow</w:t>
      </w:r>
      <w:r w:rsidRPr="00522F8C">
        <w:rPr>
          <w:rFonts w:asciiTheme="minorHAnsi" w:hAnsiTheme="minorHAnsi" w:cstheme="minorHAnsi"/>
          <w:sz w:val="22"/>
          <w:szCs w:val="22"/>
          <w:vertAlign w:val="superscript"/>
        </w:rPr>
        <w:t>1</w:t>
      </w:r>
      <w:r w:rsidRPr="00522F8C">
        <w:rPr>
          <w:rFonts w:asciiTheme="minorHAnsi" w:hAnsiTheme="minorHAnsi" w:cstheme="minorHAnsi"/>
          <w:sz w:val="22"/>
          <w:szCs w:val="22"/>
        </w:rPr>
        <w:t>, Andrea Pusic</w:t>
      </w:r>
      <w:r w:rsidRPr="00522F8C">
        <w:rPr>
          <w:rFonts w:asciiTheme="minorHAnsi" w:hAnsiTheme="minorHAnsi" w:cstheme="minorHAnsi"/>
          <w:sz w:val="22"/>
          <w:szCs w:val="22"/>
          <w:vertAlign w:val="superscript"/>
        </w:rPr>
        <w:t>4</w:t>
      </w:r>
      <w:r w:rsidRPr="00522F8C">
        <w:rPr>
          <w:rFonts w:asciiTheme="minorHAnsi" w:hAnsiTheme="minorHAnsi" w:cstheme="minorHAnsi"/>
          <w:sz w:val="22"/>
          <w:szCs w:val="22"/>
        </w:rPr>
        <w:t>, Mary Gemignani</w:t>
      </w:r>
      <w:r w:rsidRPr="00522F8C">
        <w:rPr>
          <w:rFonts w:asciiTheme="minorHAnsi" w:hAnsiTheme="minorHAnsi" w:cstheme="minorHAnsi"/>
          <w:sz w:val="22"/>
          <w:szCs w:val="22"/>
          <w:vertAlign w:val="superscript"/>
        </w:rPr>
        <w:t>1</w:t>
      </w:r>
    </w:p>
    <w:p w:rsidR="00522F8C" w:rsidRPr="00522F8C" w:rsidRDefault="00522F8C" w:rsidP="00522F8C">
      <w:pPr>
        <w:rPr>
          <w:sz w:val="22"/>
          <w:szCs w:val="22"/>
        </w:rPr>
      </w:pPr>
    </w:p>
    <w:p w:rsidR="00D975A5" w:rsidRDefault="00D975A5" w:rsidP="00522F8C">
      <w:pPr>
        <w:ind w:left="180"/>
        <w:rPr>
          <w:sz w:val="22"/>
          <w:szCs w:val="22"/>
        </w:rPr>
      </w:pPr>
      <w:r>
        <w:rPr>
          <w:rFonts w:ascii="Calibri" w:eastAsia="Calibri" w:hAnsi="Calibri" w:cs="Calibri"/>
          <w:b/>
          <w:bCs/>
          <w:sz w:val="22"/>
          <w:szCs w:val="22"/>
        </w:rPr>
        <w:t>Institution</w:t>
      </w:r>
      <w:r w:rsidR="00522F8C">
        <w:rPr>
          <w:rFonts w:ascii="Calibri" w:eastAsia="Calibri" w:hAnsi="Calibri" w:cs="Calibri"/>
          <w:b/>
          <w:bCs/>
          <w:sz w:val="22"/>
          <w:szCs w:val="22"/>
        </w:rPr>
        <w:t>s</w:t>
      </w:r>
      <w:r>
        <w:rPr>
          <w:rFonts w:ascii="Calibri" w:eastAsia="Calibri" w:hAnsi="Calibri" w:cs="Calibri"/>
          <w:b/>
          <w:bCs/>
          <w:sz w:val="22"/>
          <w:szCs w:val="22"/>
        </w:rPr>
        <w:t>:</w:t>
      </w:r>
      <w:r>
        <w:rPr>
          <w:rFonts w:ascii="Calibri" w:eastAsia="Calibri" w:hAnsi="Calibri" w:cs="Calibri"/>
          <w:bCs/>
          <w:sz w:val="22"/>
          <w:szCs w:val="22"/>
        </w:rPr>
        <w:t xml:space="preserve"> </w:t>
      </w:r>
      <w:r w:rsidR="00522F8C" w:rsidRPr="00522F8C">
        <w:rPr>
          <w:rFonts w:asciiTheme="minorHAnsi" w:hAnsiTheme="minorHAnsi" w:cstheme="minorHAnsi"/>
          <w:iCs/>
          <w:sz w:val="22"/>
          <w:szCs w:val="22"/>
          <w:vertAlign w:val="superscript"/>
        </w:rPr>
        <w:t>1</w:t>
      </w:r>
      <w:r w:rsidR="00522F8C" w:rsidRPr="00522F8C">
        <w:rPr>
          <w:rFonts w:asciiTheme="minorHAnsi" w:hAnsiTheme="minorHAnsi" w:cstheme="minorHAnsi"/>
          <w:iCs/>
          <w:sz w:val="22"/>
          <w:szCs w:val="22"/>
        </w:rPr>
        <w:t xml:space="preserve">Breast Service, Department of Surgery, Memorial Sloan Kettering Cancer Center, New York, NY, </w:t>
      </w:r>
      <w:r w:rsidR="00522F8C" w:rsidRPr="00522F8C">
        <w:rPr>
          <w:rFonts w:asciiTheme="minorHAnsi" w:hAnsiTheme="minorHAnsi" w:cstheme="minorHAnsi"/>
          <w:iCs/>
          <w:sz w:val="22"/>
          <w:szCs w:val="22"/>
          <w:vertAlign w:val="superscript"/>
        </w:rPr>
        <w:t>2</w:t>
      </w:r>
      <w:r w:rsidR="00522F8C" w:rsidRPr="00522F8C">
        <w:rPr>
          <w:rFonts w:asciiTheme="minorHAnsi" w:hAnsiTheme="minorHAnsi" w:cstheme="minorHAnsi"/>
          <w:iCs/>
          <w:sz w:val="22"/>
          <w:szCs w:val="22"/>
        </w:rPr>
        <w:t xml:space="preserve">Biostatistical Service, Department of Epidemiology and Biostatistics, Memorial Sloan Kettering Cancer Center, New York, NY, </w:t>
      </w:r>
      <w:r w:rsidR="00522F8C" w:rsidRPr="00522F8C">
        <w:rPr>
          <w:rFonts w:asciiTheme="minorHAnsi" w:hAnsiTheme="minorHAnsi" w:cstheme="minorHAnsi"/>
          <w:iCs/>
          <w:sz w:val="22"/>
          <w:szCs w:val="22"/>
          <w:vertAlign w:val="superscript"/>
        </w:rPr>
        <w:t>3</w:t>
      </w:r>
      <w:r w:rsidR="00522F8C" w:rsidRPr="00522F8C">
        <w:rPr>
          <w:rFonts w:asciiTheme="minorHAnsi" w:hAnsiTheme="minorHAnsi" w:cstheme="minorHAnsi"/>
          <w:iCs/>
          <w:sz w:val="22"/>
          <w:szCs w:val="22"/>
        </w:rPr>
        <w:t xml:space="preserve">Plastic and Reconstructive Surgical Service, Memorial Sloan Kettering Cancer Center, New York, NY, </w:t>
      </w:r>
      <w:r w:rsidR="00522F8C" w:rsidRPr="00522F8C">
        <w:rPr>
          <w:rFonts w:asciiTheme="minorHAnsi" w:hAnsiTheme="minorHAnsi" w:cstheme="minorHAnsi"/>
          <w:iCs/>
          <w:sz w:val="22"/>
          <w:szCs w:val="22"/>
          <w:vertAlign w:val="superscript"/>
        </w:rPr>
        <w:t>4</w:t>
      </w:r>
      <w:r w:rsidR="00522F8C" w:rsidRPr="00522F8C">
        <w:rPr>
          <w:rFonts w:asciiTheme="minorHAnsi" w:hAnsiTheme="minorHAnsi" w:cstheme="minorHAnsi"/>
          <w:iCs/>
          <w:sz w:val="22"/>
          <w:szCs w:val="22"/>
        </w:rPr>
        <w:t>Division of Plastic Surgery, Brigham and Women’s Hospital, Boston, MA</w:t>
      </w:r>
    </w:p>
    <w:p w:rsidR="00522F8C" w:rsidRPr="00522F8C" w:rsidRDefault="00522F8C" w:rsidP="00522F8C">
      <w:pPr>
        <w:ind w:left="180"/>
        <w:rPr>
          <w:sz w:val="22"/>
          <w:szCs w:val="22"/>
        </w:rPr>
      </w:pPr>
    </w:p>
    <w:p w:rsidR="00D975A5" w:rsidRDefault="00D975A5" w:rsidP="00D975A5">
      <w:pPr>
        <w:spacing w:after="150"/>
        <w:ind w:left="150"/>
        <w:rPr>
          <w:rFonts w:ascii="Calibri" w:eastAsia="Calibri" w:hAnsi="Calibri" w:cs="Calibri"/>
          <w:sz w:val="22"/>
          <w:szCs w:val="22"/>
        </w:rPr>
      </w:pPr>
      <w:r>
        <w:rPr>
          <w:rFonts w:ascii="Calibri" w:eastAsia="Calibri" w:hAnsi="Calibri" w:cs="Calibri"/>
          <w:b/>
          <w:bCs/>
          <w:sz w:val="22"/>
          <w:szCs w:val="22"/>
        </w:rPr>
        <w:t xml:space="preserve">Objective: </w:t>
      </w:r>
      <w:r w:rsidR="00522F8C" w:rsidRPr="00522F8C">
        <w:rPr>
          <w:rFonts w:ascii="Calibri" w:eastAsia="Calibri" w:hAnsi="Calibri" w:cs="Calibri"/>
          <w:sz w:val="22"/>
          <w:szCs w:val="22"/>
        </w:rPr>
        <w:t>Many factors influence decisions regarding choice of breast-conserving surgery (BCS) versus mastectomy with reconstruction for early invasive breast cancer (BC). The purpose of this study was to compare patient satisfaction following BCS and mastectomy with implant reconstruction utilizing the BREAST-Q patient-reported outcome measure.</w:t>
      </w:r>
    </w:p>
    <w:p w:rsidR="00D975A5" w:rsidRDefault="00D975A5" w:rsidP="00D975A5">
      <w:pPr>
        <w:spacing w:after="150"/>
        <w:ind w:left="150"/>
        <w:rPr>
          <w:rFonts w:ascii="Calibri" w:eastAsia="Calibri" w:hAnsi="Calibri" w:cs="Calibri"/>
          <w:sz w:val="22"/>
          <w:szCs w:val="22"/>
        </w:rPr>
      </w:pPr>
      <w:r>
        <w:rPr>
          <w:rFonts w:ascii="Calibri" w:eastAsia="Calibri" w:hAnsi="Calibri" w:cs="Calibri"/>
          <w:b/>
          <w:bCs/>
          <w:sz w:val="22"/>
          <w:szCs w:val="22"/>
        </w:rPr>
        <w:t xml:space="preserve">Methods: </w:t>
      </w:r>
      <w:r w:rsidR="00522F8C" w:rsidRPr="00522F8C">
        <w:rPr>
          <w:rFonts w:ascii="Calibri" w:eastAsia="Calibri" w:hAnsi="Calibri" w:cs="Calibri"/>
          <w:sz w:val="22"/>
          <w:szCs w:val="22"/>
        </w:rPr>
        <w:t xml:space="preserve">Women with stage I or II BC undergoing BCS or nipple-sparing (NSM)/total mastectomy (TM) with immediate tissue expander/implant reconstruction </w:t>
      </w:r>
      <w:proofErr w:type="gramStart"/>
      <w:r w:rsidR="00522F8C" w:rsidRPr="00522F8C">
        <w:rPr>
          <w:rFonts w:ascii="Calibri" w:eastAsia="Calibri" w:hAnsi="Calibri" w:cs="Calibri"/>
          <w:sz w:val="22"/>
          <w:szCs w:val="22"/>
        </w:rPr>
        <w:t>who</w:t>
      </w:r>
      <w:proofErr w:type="gramEnd"/>
      <w:r w:rsidR="00522F8C" w:rsidRPr="00522F8C">
        <w:rPr>
          <w:rFonts w:ascii="Calibri" w:eastAsia="Calibri" w:hAnsi="Calibri" w:cs="Calibri"/>
          <w:sz w:val="22"/>
          <w:szCs w:val="22"/>
        </w:rPr>
        <w:t xml:space="preserve"> completed a BREAST-Q from 2010 to 2017 were identified by retrospective review of a prospective database. Baseline characteristics were compared, and linear mixed models were used to analyze associations with BREAST-Q scores over time.</w:t>
      </w:r>
    </w:p>
    <w:p w:rsidR="00D975A5" w:rsidRDefault="00D975A5" w:rsidP="00D975A5">
      <w:pPr>
        <w:spacing w:after="150"/>
        <w:ind w:left="150"/>
        <w:rPr>
          <w:rFonts w:ascii="Calibri" w:eastAsia="Calibri" w:hAnsi="Calibri" w:cs="Calibri"/>
          <w:sz w:val="22"/>
          <w:szCs w:val="22"/>
        </w:rPr>
      </w:pPr>
      <w:r>
        <w:rPr>
          <w:rFonts w:ascii="Calibri" w:eastAsia="Calibri" w:hAnsi="Calibri" w:cs="Calibri"/>
          <w:b/>
          <w:bCs/>
          <w:sz w:val="22"/>
          <w:szCs w:val="22"/>
        </w:rPr>
        <w:t xml:space="preserve">Results: </w:t>
      </w:r>
      <w:r w:rsidR="00522F8C" w:rsidRPr="00522F8C">
        <w:rPr>
          <w:rFonts w:ascii="Calibri" w:eastAsia="Calibri" w:hAnsi="Calibri" w:cs="Calibri"/>
          <w:sz w:val="22"/>
          <w:szCs w:val="22"/>
        </w:rPr>
        <w:t>Our study group comprised 3233 women; 2026 (63%) had BCS, 123 (3.8%) had NSM, and 1084 (34%) had TM. With BCS, 92% received radiation compared with 23% of NSM/TM (p&lt;0.001). The median time from surgery to BREAST-Q was 205 days for BCS and 639 days for NSM/TM (p&lt;0.001). The median age of the cohort was 53 years (range 23-97). Women who received BCS were older, more likely to have Stage I breast cancer and receive radiation therapy, and less likely to have chemotherapy (all p&lt;0.001) compared with NSM/TM. Multivariable analysis included time from surgery, type of surgery, age, bilateral disease, any axillary procedure, path stage, chemotherapy, radiation, and conversion to mastectomy. Regardless of type of surgery, breast satisfaction scores decreased significantly over time (p&lt;0.001) whereas psychosocial (p=0.001) and sexual (p=0.004) wellbeing scores increased significantly over time. BCS was associated with significantly higher scores over time as compared with NSM/TM across all subscales (all p&lt;0.001) (Figure). Radiation was significantly associated with decreased scores over time across all subscales (all p&lt;0.05). Older age (p&lt;0.001) and Stage II vs I (p=0.001) were also associated with decreased breast satisfaction over time. Younger age (p=0.001) and Stage II vs I (p=0.031) were additionally associated with decreased psychosocial wellbeing over time. Chemotherapy (p=0.005) was associated with decreased sexual wellbeing over time. In a sensitivity analysis separating NSM and TM, NSM did not differ significantly from TM with respect to any of the subscales.</w:t>
      </w:r>
    </w:p>
    <w:p w:rsidR="00D975A5" w:rsidRDefault="00D975A5" w:rsidP="00D975A5">
      <w:pPr>
        <w:spacing w:after="150"/>
        <w:ind w:left="150"/>
        <w:rPr>
          <w:rFonts w:ascii="Calibri" w:eastAsia="Calibri" w:hAnsi="Calibri" w:cs="Calibri"/>
          <w:sz w:val="22"/>
          <w:szCs w:val="22"/>
        </w:rPr>
      </w:pPr>
      <w:r>
        <w:rPr>
          <w:rFonts w:ascii="Calibri" w:eastAsia="Calibri" w:hAnsi="Calibri" w:cs="Calibri"/>
          <w:b/>
          <w:bCs/>
          <w:sz w:val="22"/>
          <w:szCs w:val="22"/>
        </w:rPr>
        <w:t xml:space="preserve">Conclusions: </w:t>
      </w:r>
      <w:r w:rsidR="00522F8C" w:rsidRPr="00522F8C">
        <w:rPr>
          <w:rFonts w:ascii="Calibri" w:eastAsia="Calibri" w:hAnsi="Calibri" w:cs="Calibri"/>
          <w:sz w:val="22"/>
          <w:szCs w:val="22"/>
        </w:rPr>
        <w:t>Although we noted significant differences in patient and disease characteristics among women who had BCS compared to mastectomy, on multivariable analysis, BCS was associated with significantly higher BREAST-Q scores. As expected, treatment-related factors such as radiation have a significant effect on breast satisfaction, and on psychosocial and sexual well-being. These findings may help in counseling women who have a choice for surgical treatment. Breast satisfaction scores decreased over time in all women, highlighting the need for further evaluation with longer follow-up.</w:t>
      </w:r>
    </w:p>
    <w:p w:rsidR="00D975A5" w:rsidRDefault="00D975A5" w:rsidP="00D975A5">
      <w:pPr>
        <w:spacing w:after="150"/>
        <w:ind w:left="150"/>
        <w:rPr>
          <w:rFonts w:ascii="Calibri" w:eastAsia="Calibri" w:hAnsi="Calibri" w:cs="Calibri"/>
          <w:sz w:val="22"/>
          <w:szCs w:val="22"/>
        </w:rPr>
      </w:pPr>
    </w:p>
    <w:p w:rsidR="00D975A5" w:rsidRDefault="00D975A5" w:rsidP="00D975A5">
      <w:pPr>
        <w:spacing w:after="150"/>
        <w:ind w:left="150"/>
        <w:rPr>
          <w:rFonts w:ascii="Calibri" w:eastAsia="Calibri" w:hAnsi="Calibri" w:cs="Calibri"/>
          <w:b/>
          <w:noProof/>
          <w:sz w:val="22"/>
          <w:szCs w:val="22"/>
        </w:rPr>
      </w:pPr>
      <w:proofErr w:type="gramStart"/>
      <w:r w:rsidRPr="00DA040A">
        <w:rPr>
          <w:rFonts w:ascii="Calibri" w:eastAsia="Calibri" w:hAnsi="Calibri" w:cs="Calibri"/>
          <w:b/>
          <w:sz w:val="22"/>
          <w:szCs w:val="22"/>
        </w:rPr>
        <w:lastRenderedPageBreak/>
        <w:t>Figure.</w:t>
      </w:r>
      <w:proofErr w:type="gramEnd"/>
      <w:r w:rsidRPr="00DA040A">
        <w:rPr>
          <w:rFonts w:ascii="Calibri" w:eastAsia="Calibri" w:hAnsi="Calibri" w:cs="Calibri"/>
          <w:b/>
          <w:sz w:val="22"/>
          <w:szCs w:val="22"/>
        </w:rPr>
        <w:t xml:space="preserve"> BREAST-Q subscale scores comparing NSM/TM and BCS adjusting for median time from surgery to completion of BREAST-Q</w:t>
      </w:r>
    </w:p>
    <w:p w:rsidR="00D975A5" w:rsidRDefault="00D975A5" w:rsidP="00D975A5">
      <w:pPr>
        <w:spacing w:after="150"/>
        <w:ind w:left="150"/>
        <w:rPr>
          <w:rFonts w:ascii="Calibri" w:eastAsia="Calibri" w:hAnsi="Calibri" w:cs="Calibri"/>
          <w:b/>
          <w:noProof/>
          <w:sz w:val="22"/>
          <w:szCs w:val="22"/>
        </w:rPr>
      </w:pPr>
      <w:r w:rsidRPr="00DA040A">
        <w:rPr>
          <w:rFonts w:ascii="Calibri" w:eastAsia="Calibri" w:hAnsi="Calibri" w:cs="Calibri"/>
          <w:b/>
          <w:noProof/>
          <w:sz w:val="22"/>
          <w:szCs w:val="22"/>
        </w:rPr>
        <w:drawing>
          <wp:inline distT="0" distB="0" distL="0" distR="0">
            <wp:extent cx="5905500" cy="3105150"/>
            <wp:effectExtent l="0" t="0" r="0" b="0"/>
            <wp:docPr id="4" name="Picture 18" descr="https://www.conferenceabstracts.com/uploads/cfp2/attachments/AIFKWNMC/AIFKWNMC--581296-1-ANY(1).jp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conferenceabstracts.com/uploads/cfp2/attachments/AIFKWNMC/AIFKWNMC--581296-1-ANY(1).jpg">
                      <a:hlinkClick r:id="rId13" tgtFrame="'_blank'"/>
                    </pic:cNvPr>
                    <pic:cNvPicPr>
                      <a:picLocks noChangeAspect="1" noChangeArrowheads="1"/>
                    </pic:cNvPicPr>
                  </pic:nvPicPr>
                  <pic:blipFill>
                    <a:blip r:link="rId14" cstate="print">
                      <a:extLst>
                        <a:ext uri="{28A0092B-C50C-407E-A947-70E740481C1C}">
                          <a14:useLocalDpi xmlns:a14="http://schemas.microsoft.com/office/drawing/2010/main" val="0"/>
                        </a:ext>
                      </a:extLst>
                    </a:blip>
                    <a:srcRect/>
                    <a:stretch>
                      <a:fillRect/>
                    </a:stretch>
                  </pic:blipFill>
                  <pic:spPr bwMode="auto">
                    <a:xfrm>
                      <a:off x="0" y="0"/>
                      <a:ext cx="5905500" cy="3105150"/>
                    </a:xfrm>
                    <a:prstGeom prst="rect">
                      <a:avLst/>
                    </a:prstGeom>
                    <a:noFill/>
                    <a:ln>
                      <a:noFill/>
                    </a:ln>
                  </pic:spPr>
                </pic:pic>
              </a:graphicData>
            </a:graphic>
          </wp:inline>
        </w:drawing>
      </w:r>
    </w:p>
    <w:p w:rsidR="00D975A5" w:rsidRPr="002F329F" w:rsidRDefault="00D975A5" w:rsidP="00D975A5">
      <w:pPr>
        <w:spacing w:after="150"/>
        <w:ind w:left="150"/>
        <w:rPr>
          <w:rFonts w:ascii="Calibri" w:eastAsia="Calibri" w:hAnsi="Calibri" w:cs="Calibri"/>
          <w:b/>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D975A5" w:rsidRDefault="00D975A5" w:rsidP="00D975A5">
      <w:pPr>
        <w:spacing w:after="150"/>
        <w:ind w:left="150"/>
        <w:rPr>
          <w:rFonts w:ascii="Calibri" w:eastAsia="Calibri" w:hAnsi="Calibri" w:cs="Calibri"/>
          <w:b/>
          <w:bCs/>
          <w:sz w:val="22"/>
          <w:szCs w:val="22"/>
        </w:rPr>
      </w:pPr>
    </w:p>
    <w:p w:rsidR="00522F8C" w:rsidRDefault="00522F8C" w:rsidP="00522F8C">
      <w:pPr>
        <w:ind w:firstLine="180"/>
        <w:rPr>
          <w:rFonts w:asciiTheme="minorHAnsi" w:hAnsiTheme="minorHAnsi" w:cstheme="minorHAnsi"/>
          <w:b/>
          <w:sz w:val="20"/>
          <w:szCs w:val="20"/>
        </w:rPr>
      </w:pPr>
    </w:p>
    <w:p w:rsidR="00522F8C" w:rsidRDefault="00522F8C" w:rsidP="00522F8C">
      <w:pPr>
        <w:ind w:firstLine="180"/>
        <w:rPr>
          <w:rFonts w:asciiTheme="minorHAnsi" w:hAnsiTheme="minorHAnsi" w:cstheme="minorHAnsi"/>
          <w:b/>
          <w:sz w:val="20"/>
          <w:szCs w:val="20"/>
        </w:rPr>
      </w:pPr>
    </w:p>
    <w:p w:rsidR="00522F8C" w:rsidRDefault="00522F8C" w:rsidP="00522F8C">
      <w:pPr>
        <w:ind w:firstLine="180"/>
        <w:rPr>
          <w:rFonts w:asciiTheme="minorHAnsi" w:hAnsiTheme="minorHAnsi" w:cstheme="minorHAnsi"/>
          <w:b/>
          <w:sz w:val="20"/>
          <w:szCs w:val="20"/>
        </w:rPr>
      </w:pPr>
    </w:p>
    <w:p w:rsidR="00522F8C" w:rsidRDefault="00522F8C" w:rsidP="00522F8C">
      <w:pPr>
        <w:ind w:firstLine="180"/>
        <w:rPr>
          <w:rFonts w:asciiTheme="minorHAnsi" w:hAnsiTheme="minorHAnsi" w:cstheme="minorHAnsi"/>
          <w:b/>
          <w:sz w:val="20"/>
          <w:szCs w:val="20"/>
        </w:rPr>
      </w:pPr>
    </w:p>
    <w:p w:rsidR="00522F8C" w:rsidRDefault="00522F8C" w:rsidP="00522F8C">
      <w:pPr>
        <w:ind w:firstLine="180"/>
        <w:rPr>
          <w:rFonts w:asciiTheme="minorHAnsi" w:hAnsiTheme="minorHAnsi" w:cstheme="minorHAnsi"/>
          <w:b/>
          <w:sz w:val="20"/>
          <w:szCs w:val="20"/>
        </w:rPr>
      </w:pPr>
    </w:p>
    <w:p w:rsidR="00522F8C" w:rsidRDefault="00522F8C" w:rsidP="00522F8C">
      <w:pPr>
        <w:ind w:firstLine="180"/>
        <w:rPr>
          <w:rFonts w:asciiTheme="minorHAnsi" w:hAnsiTheme="minorHAnsi" w:cstheme="minorHAnsi"/>
          <w:b/>
          <w:sz w:val="20"/>
          <w:szCs w:val="20"/>
        </w:rPr>
      </w:pPr>
    </w:p>
    <w:p w:rsidR="00D975A5" w:rsidRDefault="00522F8C" w:rsidP="00522F8C">
      <w:pPr>
        <w:ind w:firstLine="180"/>
        <w:rPr>
          <w:rFonts w:asciiTheme="minorHAnsi" w:hAnsiTheme="minorHAnsi" w:cstheme="minorHAnsi"/>
          <w:sz w:val="20"/>
          <w:szCs w:val="20"/>
        </w:rPr>
      </w:pPr>
      <w:r w:rsidRPr="00522F8C">
        <w:rPr>
          <w:rFonts w:asciiTheme="minorHAnsi" w:hAnsiTheme="minorHAnsi" w:cstheme="minorHAnsi"/>
          <w:b/>
          <w:sz w:val="20"/>
          <w:szCs w:val="20"/>
        </w:rPr>
        <w:lastRenderedPageBreak/>
        <w:t>Abstract, Official Proceedings</w:t>
      </w:r>
    </w:p>
    <w:p w:rsidR="00522F8C" w:rsidRPr="00522F8C" w:rsidRDefault="00522F8C" w:rsidP="00522F8C">
      <w:pPr>
        <w:ind w:firstLine="180"/>
        <w:rPr>
          <w:rFonts w:asciiTheme="minorHAnsi" w:hAnsiTheme="minorHAnsi" w:cstheme="minorHAnsi"/>
          <w:sz w:val="20"/>
          <w:szCs w:val="20"/>
        </w:rPr>
      </w:pPr>
    </w:p>
    <w:p w:rsidR="00D975A5" w:rsidRDefault="00D975A5" w:rsidP="00D975A5">
      <w:pPr>
        <w:spacing w:after="150"/>
        <w:ind w:left="150"/>
        <w:rPr>
          <w:rFonts w:ascii="Calibri" w:eastAsia="Calibri" w:hAnsi="Calibri" w:cs="Calibri"/>
          <w:b/>
          <w:bCs/>
          <w:sz w:val="22"/>
          <w:szCs w:val="22"/>
        </w:rPr>
      </w:pPr>
      <w:r w:rsidRPr="00DA040A">
        <w:rPr>
          <w:rFonts w:ascii="Calibri" w:eastAsia="Calibri" w:hAnsi="Calibri" w:cs="Calibri"/>
          <w:b/>
          <w:bCs/>
          <w:sz w:val="22"/>
          <w:szCs w:val="22"/>
        </w:rPr>
        <w:t>Burnout and Professional Fulfillment in Breast Surgeons</w:t>
      </w:r>
    </w:p>
    <w:p w:rsidR="00D975A5" w:rsidRPr="002D06E3" w:rsidRDefault="00522F8C" w:rsidP="00D975A5">
      <w:pPr>
        <w:spacing w:after="150"/>
        <w:ind w:left="150"/>
        <w:rPr>
          <w:rFonts w:ascii="Calibri" w:eastAsia="Calibri" w:hAnsi="Calibri" w:cs="Calibri"/>
          <w:bCs/>
          <w:sz w:val="22"/>
          <w:szCs w:val="22"/>
        </w:rPr>
      </w:pPr>
      <w:r>
        <w:rPr>
          <w:rFonts w:ascii="Calibri" w:eastAsia="Calibri" w:hAnsi="Calibri" w:cs="Calibri"/>
          <w:b/>
          <w:bCs/>
          <w:sz w:val="22"/>
          <w:szCs w:val="22"/>
        </w:rPr>
        <w:t>Authors</w:t>
      </w:r>
      <w:r w:rsidR="00D975A5">
        <w:rPr>
          <w:rFonts w:ascii="Calibri" w:eastAsia="Calibri" w:hAnsi="Calibri" w:cs="Calibri"/>
          <w:b/>
          <w:bCs/>
          <w:sz w:val="22"/>
          <w:szCs w:val="22"/>
        </w:rPr>
        <w:t>:</w:t>
      </w:r>
      <w:r w:rsidR="00D975A5">
        <w:rPr>
          <w:rFonts w:ascii="Calibri" w:eastAsia="Calibri" w:hAnsi="Calibri" w:cs="Calibri"/>
          <w:bCs/>
          <w:sz w:val="22"/>
          <w:szCs w:val="22"/>
        </w:rPr>
        <w:t xml:space="preserve"> </w:t>
      </w:r>
      <w:r w:rsidRPr="00522F8C">
        <w:rPr>
          <w:rFonts w:ascii="Calibri" w:eastAsia="Calibri" w:hAnsi="Calibri" w:cs="Calibri"/>
          <w:bCs/>
          <w:sz w:val="22"/>
          <w:szCs w:val="22"/>
        </w:rPr>
        <w:t xml:space="preserve">Jennifer Zhang, Luis </w:t>
      </w:r>
      <w:proofErr w:type="spellStart"/>
      <w:r w:rsidRPr="00522F8C">
        <w:rPr>
          <w:rFonts w:ascii="Calibri" w:eastAsia="Calibri" w:hAnsi="Calibri" w:cs="Calibri"/>
          <w:bCs/>
          <w:sz w:val="22"/>
          <w:szCs w:val="22"/>
        </w:rPr>
        <w:t>Riba</w:t>
      </w:r>
      <w:proofErr w:type="spellEnd"/>
      <w:r w:rsidRPr="00522F8C">
        <w:rPr>
          <w:rFonts w:ascii="Calibri" w:eastAsia="Calibri" w:hAnsi="Calibri" w:cs="Calibri"/>
          <w:bCs/>
          <w:sz w:val="22"/>
          <w:szCs w:val="22"/>
        </w:rPr>
        <w:t xml:space="preserve">, Leo </w:t>
      </w:r>
      <w:proofErr w:type="spellStart"/>
      <w:r w:rsidRPr="00522F8C">
        <w:rPr>
          <w:rFonts w:ascii="Calibri" w:eastAsia="Calibri" w:hAnsi="Calibri" w:cs="Calibri"/>
          <w:bCs/>
          <w:sz w:val="22"/>
          <w:szCs w:val="22"/>
        </w:rPr>
        <w:t>Magrini</w:t>
      </w:r>
      <w:proofErr w:type="spellEnd"/>
      <w:r w:rsidRPr="00522F8C">
        <w:rPr>
          <w:rFonts w:ascii="Calibri" w:eastAsia="Calibri" w:hAnsi="Calibri" w:cs="Calibri"/>
          <w:bCs/>
          <w:sz w:val="22"/>
          <w:szCs w:val="22"/>
        </w:rPr>
        <w:t>, Aaron Fleishman, Ted James</w:t>
      </w:r>
    </w:p>
    <w:p w:rsidR="00D975A5" w:rsidRPr="00456A18" w:rsidRDefault="00D975A5" w:rsidP="00D975A5">
      <w:pPr>
        <w:spacing w:after="150"/>
        <w:ind w:left="150"/>
        <w:rPr>
          <w:rFonts w:ascii="Calibri" w:eastAsia="Calibri" w:hAnsi="Calibri" w:cs="Calibri"/>
          <w:bCs/>
          <w:sz w:val="22"/>
          <w:szCs w:val="22"/>
        </w:rPr>
      </w:pPr>
      <w:r>
        <w:rPr>
          <w:rFonts w:ascii="Calibri" w:eastAsia="Calibri" w:hAnsi="Calibri" w:cs="Calibri"/>
          <w:b/>
          <w:bCs/>
          <w:sz w:val="22"/>
          <w:szCs w:val="22"/>
        </w:rPr>
        <w:t>Institution:</w:t>
      </w:r>
      <w:r w:rsidR="00522F8C">
        <w:rPr>
          <w:rFonts w:ascii="Calibri" w:eastAsia="Calibri" w:hAnsi="Calibri" w:cs="Calibri"/>
          <w:bCs/>
          <w:sz w:val="22"/>
          <w:szCs w:val="22"/>
        </w:rPr>
        <w:t xml:space="preserve"> Beth Israel Deaconess, Boston, MA</w:t>
      </w:r>
    </w:p>
    <w:p w:rsidR="00D975A5" w:rsidRDefault="00D975A5" w:rsidP="00D975A5">
      <w:pPr>
        <w:spacing w:after="150"/>
        <w:ind w:left="150"/>
        <w:rPr>
          <w:rFonts w:ascii="Calibri" w:eastAsia="Calibri" w:hAnsi="Calibri" w:cs="Calibri"/>
          <w:sz w:val="22"/>
          <w:szCs w:val="22"/>
        </w:rPr>
      </w:pPr>
      <w:r>
        <w:rPr>
          <w:rFonts w:ascii="Calibri" w:eastAsia="Calibri" w:hAnsi="Calibri" w:cs="Calibri"/>
          <w:b/>
          <w:bCs/>
          <w:sz w:val="22"/>
          <w:szCs w:val="22"/>
        </w:rPr>
        <w:t xml:space="preserve">Objective: </w:t>
      </w:r>
      <w:r w:rsidR="00522F8C" w:rsidRPr="00522F8C">
        <w:rPr>
          <w:rFonts w:ascii="Calibri" w:eastAsia="Calibri" w:hAnsi="Calibri" w:cs="Calibri"/>
          <w:sz w:val="22"/>
          <w:szCs w:val="22"/>
        </w:rPr>
        <w:t>Physician burnout is a well-recognized problem in health care that negatively impacts physician well-being and decreases the quality of patient care. Rates of professional burnout in breast surgery are not well defined. We sought to better understand the degree of burnout among breast surgeons and identify factors that may influence levels of burnout and professional fulfillment.</w:t>
      </w:r>
    </w:p>
    <w:p w:rsidR="00D975A5" w:rsidRDefault="00D975A5" w:rsidP="00D975A5">
      <w:pPr>
        <w:spacing w:after="150"/>
        <w:ind w:left="150"/>
        <w:rPr>
          <w:rFonts w:ascii="Calibri" w:eastAsia="Calibri" w:hAnsi="Calibri" w:cs="Calibri"/>
          <w:sz w:val="22"/>
          <w:szCs w:val="22"/>
        </w:rPr>
      </w:pPr>
      <w:r>
        <w:rPr>
          <w:rFonts w:ascii="Calibri" w:eastAsia="Calibri" w:hAnsi="Calibri" w:cs="Calibri"/>
          <w:b/>
          <w:bCs/>
          <w:sz w:val="22"/>
          <w:szCs w:val="22"/>
        </w:rPr>
        <w:t xml:space="preserve">Methods: </w:t>
      </w:r>
      <w:r w:rsidR="00522F8C" w:rsidRPr="00522F8C">
        <w:rPr>
          <w:rFonts w:ascii="Calibri" w:eastAsia="Calibri" w:hAnsi="Calibri" w:cs="Calibri"/>
          <w:sz w:val="22"/>
          <w:szCs w:val="22"/>
        </w:rPr>
        <w:t>All United States members of the American Society of Breast Surgeons (ASBrS) with a valid email address (2568 surgeon members) were surveyed in October 2017. Results were anonymous, and participants were blinded to the study hypothesis. The survey consisted of 39 questions including demographic characteristics, practice patterns, and elements of the Professional Fulfillment Index (PFI). The presence of professional fulfillment was set at a score of 3.0 or greater, and the presence of overall burnout was set at 1.33 or greater, as previously published. Multivariable linear regressions were performed for overall burnout and professional fulfillment.</w:t>
      </w:r>
    </w:p>
    <w:p w:rsidR="00522F8C" w:rsidRDefault="00D975A5" w:rsidP="00522F8C">
      <w:pPr>
        <w:spacing w:after="150"/>
        <w:ind w:left="150"/>
        <w:rPr>
          <w:rFonts w:ascii="Calibri" w:eastAsia="Calibri" w:hAnsi="Calibri" w:cs="Calibri"/>
          <w:sz w:val="22"/>
          <w:szCs w:val="22"/>
        </w:rPr>
      </w:pPr>
      <w:r>
        <w:rPr>
          <w:rFonts w:ascii="Calibri" w:eastAsia="Calibri" w:hAnsi="Calibri" w:cs="Calibri"/>
          <w:b/>
          <w:bCs/>
          <w:sz w:val="22"/>
          <w:szCs w:val="22"/>
        </w:rPr>
        <w:t xml:space="preserve">Results: </w:t>
      </w:r>
      <w:r w:rsidR="00522F8C" w:rsidRPr="00522F8C">
        <w:rPr>
          <w:rFonts w:ascii="Calibri" w:eastAsia="Calibri" w:hAnsi="Calibri" w:cs="Calibri"/>
          <w:sz w:val="22"/>
          <w:szCs w:val="22"/>
        </w:rPr>
        <w:t>Of the 2,568 surveys delivered, 708 surveys were initiated, and 660 were completed. The mean age of surgeons was 51.5 years, 68.6% were female, 86.4% were in a partnered relationship, and mean years in practice was 18.5 years. The majority worked 40-60 hours per week (median days worked per week was 5). Surgeons spent an average of 80% of work hours on patient care, and 64.8% had a full-time breast surgery practice; 51.7% practiced in a private setting, and 44.3% practiced in a population of 500,001 or greater. Overall, 270 (41.3%) of surgeons had evidence of burnout, and 379 (57.5%) did not have professional fulfillment. On multivariable analysis, years in practice was negatively associated with burnout, and working &gt;60 hours per week was positively associated with burnout. Years in practice was positively correlated with professional fulfillment and having &lt;50% of practice dedicated to breast surgery correlated negatively with fulfillment.</w:t>
      </w:r>
    </w:p>
    <w:p w:rsidR="00D975A5" w:rsidRDefault="00D975A5" w:rsidP="00522F8C">
      <w:pPr>
        <w:spacing w:after="150"/>
        <w:ind w:left="150"/>
        <w:rPr>
          <w:rFonts w:ascii="Calibri" w:eastAsia="Calibri" w:hAnsi="Calibri" w:cs="Calibri"/>
          <w:sz w:val="22"/>
          <w:szCs w:val="22"/>
        </w:rPr>
      </w:pPr>
      <w:r>
        <w:rPr>
          <w:rFonts w:ascii="Calibri" w:eastAsia="Calibri" w:hAnsi="Calibri" w:cs="Calibri"/>
          <w:b/>
          <w:bCs/>
          <w:sz w:val="22"/>
          <w:szCs w:val="22"/>
        </w:rPr>
        <w:t xml:space="preserve">Conclusions: </w:t>
      </w:r>
      <w:r w:rsidR="00472232" w:rsidRPr="00472232">
        <w:rPr>
          <w:rFonts w:ascii="Calibri" w:eastAsia="Calibri" w:hAnsi="Calibri" w:cs="Calibri"/>
          <w:sz w:val="22"/>
          <w:szCs w:val="22"/>
        </w:rPr>
        <w:t>We identified that 41% of breast surgeons had burnout, and 57.5% did not have professional fulfillment. Our data suggest that specific clinical practice conditions largely influence rates of burnout and professional fulfillment. The risk factors identified in our analysis may be useful in identifying breast surgeons who are particularly at higher risk for burnout, and designing targeted interventions focused on the clinical practice environment to promote professional sustainability.</w:t>
      </w:r>
    </w:p>
    <w:p w:rsidR="00AE2921" w:rsidRDefault="00AE2921" w:rsidP="00AE2921">
      <w:pPr>
        <w:spacing w:after="150"/>
        <w:ind w:left="150"/>
        <w:rPr>
          <w:rFonts w:ascii="Calibri" w:eastAsia="Calibri" w:hAnsi="Calibri" w:cs="Calibri"/>
          <w:b/>
          <w:bCs/>
          <w:sz w:val="22"/>
          <w:szCs w:val="22"/>
        </w:rPr>
      </w:pPr>
    </w:p>
    <w:sectPr w:rsidR="00AE2921" w:rsidSect="00BC49DB">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49" w:rsidRDefault="00FC7B49">
      <w:r>
        <w:separator/>
      </w:r>
    </w:p>
  </w:endnote>
  <w:endnote w:type="continuationSeparator" w:id="0">
    <w:p w:rsidR="00FC7B49" w:rsidRDefault="00FC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49" w:rsidRDefault="00FC7B49">
      <w:r>
        <w:separator/>
      </w:r>
    </w:p>
  </w:footnote>
  <w:footnote w:type="continuationSeparator" w:id="0">
    <w:p w:rsidR="00FC7B49" w:rsidRDefault="00FC7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84356"/>
    <w:multiLevelType w:val="hybridMultilevel"/>
    <w:tmpl w:val="D9BA31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397611FF"/>
    <w:multiLevelType w:val="hybridMultilevel"/>
    <w:tmpl w:val="7C6E03E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3FC82DB5"/>
    <w:multiLevelType w:val="hybridMultilevel"/>
    <w:tmpl w:val="B29A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C5000"/>
    <w:multiLevelType w:val="hybridMultilevel"/>
    <w:tmpl w:val="CE3C8F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4CB509C4"/>
    <w:multiLevelType w:val="hybridMultilevel"/>
    <w:tmpl w:val="AEFA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3461A9"/>
    <w:multiLevelType w:val="hybridMultilevel"/>
    <w:tmpl w:val="0ECCF3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EF3E02"/>
    <w:multiLevelType w:val="hybridMultilevel"/>
    <w:tmpl w:val="1242E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9E6273"/>
    <w:multiLevelType w:val="hybridMultilevel"/>
    <w:tmpl w:val="D88020E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6A3947BF"/>
    <w:multiLevelType w:val="hybridMultilevel"/>
    <w:tmpl w:val="E42034C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6DCB51CA"/>
    <w:multiLevelType w:val="hybridMultilevel"/>
    <w:tmpl w:val="18969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37824D5"/>
    <w:multiLevelType w:val="hybridMultilevel"/>
    <w:tmpl w:val="9250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9E6413"/>
    <w:multiLevelType w:val="hybridMultilevel"/>
    <w:tmpl w:val="5ED80D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7"/>
  </w:num>
  <w:num w:numId="4">
    <w:abstractNumId w:val="1"/>
  </w:num>
  <w:num w:numId="5">
    <w:abstractNumId w:val="0"/>
  </w:num>
  <w:num w:numId="6">
    <w:abstractNumId w:val="3"/>
  </w:num>
  <w:num w:numId="7">
    <w:abstractNumId w:val="11"/>
  </w:num>
  <w:num w:numId="8">
    <w:abstractNumId w:val="10"/>
  </w:num>
  <w:num w:numId="9">
    <w:abstractNumId w:val="2"/>
  </w:num>
  <w:num w:numId="10">
    <w:abstractNumId w:val="4"/>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81D7C"/>
    <w:rsid w:val="00002BFA"/>
    <w:rsid w:val="000068D5"/>
    <w:rsid w:val="000127E2"/>
    <w:rsid w:val="00017505"/>
    <w:rsid w:val="000214F6"/>
    <w:rsid w:val="0002403F"/>
    <w:rsid w:val="00024B9E"/>
    <w:rsid w:val="000355C5"/>
    <w:rsid w:val="000358A5"/>
    <w:rsid w:val="00043695"/>
    <w:rsid w:val="00043980"/>
    <w:rsid w:val="00051A24"/>
    <w:rsid w:val="00053E15"/>
    <w:rsid w:val="0005581E"/>
    <w:rsid w:val="0006404C"/>
    <w:rsid w:val="0006478F"/>
    <w:rsid w:val="0006562F"/>
    <w:rsid w:val="0006570A"/>
    <w:rsid w:val="00077210"/>
    <w:rsid w:val="000847DD"/>
    <w:rsid w:val="000A45A5"/>
    <w:rsid w:val="000A59C5"/>
    <w:rsid w:val="000B1E68"/>
    <w:rsid w:val="000B3114"/>
    <w:rsid w:val="000C0AC1"/>
    <w:rsid w:val="000C2885"/>
    <w:rsid w:val="000C6EC6"/>
    <w:rsid w:val="000C6FFB"/>
    <w:rsid w:val="000C7EE1"/>
    <w:rsid w:val="000D62FD"/>
    <w:rsid w:val="000E45C0"/>
    <w:rsid w:val="000F4FEC"/>
    <w:rsid w:val="00100840"/>
    <w:rsid w:val="00112798"/>
    <w:rsid w:val="00113DD0"/>
    <w:rsid w:val="001141C2"/>
    <w:rsid w:val="001167CE"/>
    <w:rsid w:val="0012023A"/>
    <w:rsid w:val="00135889"/>
    <w:rsid w:val="0013759B"/>
    <w:rsid w:val="001422CF"/>
    <w:rsid w:val="001446B5"/>
    <w:rsid w:val="001545C3"/>
    <w:rsid w:val="00156D00"/>
    <w:rsid w:val="00161132"/>
    <w:rsid w:val="00180EE8"/>
    <w:rsid w:val="00181230"/>
    <w:rsid w:val="001828C8"/>
    <w:rsid w:val="0018485D"/>
    <w:rsid w:val="00185249"/>
    <w:rsid w:val="00186BAD"/>
    <w:rsid w:val="001975B6"/>
    <w:rsid w:val="001A15F0"/>
    <w:rsid w:val="001A4767"/>
    <w:rsid w:val="001B21A6"/>
    <w:rsid w:val="001B2B19"/>
    <w:rsid w:val="001B2C1A"/>
    <w:rsid w:val="001B6FA7"/>
    <w:rsid w:val="001C0A37"/>
    <w:rsid w:val="001C76FE"/>
    <w:rsid w:val="001D0530"/>
    <w:rsid w:val="001D2684"/>
    <w:rsid w:val="001D7474"/>
    <w:rsid w:val="001F4DAB"/>
    <w:rsid w:val="002066E1"/>
    <w:rsid w:val="002103EE"/>
    <w:rsid w:val="00211AAD"/>
    <w:rsid w:val="00231374"/>
    <w:rsid w:val="00233D3F"/>
    <w:rsid w:val="0023732F"/>
    <w:rsid w:val="00254011"/>
    <w:rsid w:val="00255B5E"/>
    <w:rsid w:val="0026365F"/>
    <w:rsid w:val="00267B64"/>
    <w:rsid w:val="00273E02"/>
    <w:rsid w:val="002822CB"/>
    <w:rsid w:val="002826D6"/>
    <w:rsid w:val="00286182"/>
    <w:rsid w:val="00290254"/>
    <w:rsid w:val="00292856"/>
    <w:rsid w:val="00296E81"/>
    <w:rsid w:val="002A6007"/>
    <w:rsid w:val="002A6A59"/>
    <w:rsid w:val="002B010A"/>
    <w:rsid w:val="002B5980"/>
    <w:rsid w:val="002D716F"/>
    <w:rsid w:val="002E0E64"/>
    <w:rsid w:val="002E5292"/>
    <w:rsid w:val="002E5C35"/>
    <w:rsid w:val="002F23A7"/>
    <w:rsid w:val="002F314B"/>
    <w:rsid w:val="002F4420"/>
    <w:rsid w:val="002F50FF"/>
    <w:rsid w:val="00300250"/>
    <w:rsid w:val="00302B98"/>
    <w:rsid w:val="0030780C"/>
    <w:rsid w:val="0031603C"/>
    <w:rsid w:val="00323A51"/>
    <w:rsid w:val="00330AFA"/>
    <w:rsid w:val="00341638"/>
    <w:rsid w:val="003429E1"/>
    <w:rsid w:val="0035194E"/>
    <w:rsid w:val="0035313A"/>
    <w:rsid w:val="00357FB4"/>
    <w:rsid w:val="00374821"/>
    <w:rsid w:val="00385F6A"/>
    <w:rsid w:val="003870D5"/>
    <w:rsid w:val="0039239A"/>
    <w:rsid w:val="00395C0D"/>
    <w:rsid w:val="003A010B"/>
    <w:rsid w:val="003A1C74"/>
    <w:rsid w:val="003A4B00"/>
    <w:rsid w:val="003A660F"/>
    <w:rsid w:val="003B0853"/>
    <w:rsid w:val="003C216E"/>
    <w:rsid w:val="003C2513"/>
    <w:rsid w:val="003C4156"/>
    <w:rsid w:val="003C513E"/>
    <w:rsid w:val="003C6E6F"/>
    <w:rsid w:val="003C765D"/>
    <w:rsid w:val="003C7CF7"/>
    <w:rsid w:val="003D6676"/>
    <w:rsid w:val="003D6FB2"/>
    <w:rsid w:val="003E0C0B"/>
    <w:rsid w:val="003E2229"/>
    <w:rsid w:val="003E497E"/>
    <w:rsid w:val="003F40BE"/>
    <w:rsid w:val="003F4BBF"/>
    <w:rsid w:val="003F5060"/>
    <w:rsid w:val="003F5D46"/>
    <w:rsid w:val="00400C08"/>
    <w:rsid w:val="0040194E"/>
    <w:rsid w:val="00401B6C"/>
    <w:rsid w:val="00403A82"/>
    <w:rsid w:val="00405F17"/>
    <w:rsid w:val="00407EAA"/>
    <w:rsid w:val="004112EE"/>
    <w:rsid w:val="00414FBB"/>
    <w:rsid w:val="00420545"/>
    <w:rsid w:val="00421651"/>
    <w:rsid w:val="00433259"/>
    <w:rsid w:val="0043370E"/>
    <w:rsid w:val="00434957"/>
    <w:rsid w:val="0043599C"/>
    <w:rsid w:val="00435C52"/>
    <w:rsid w:val="0045146D"/>
    <w:rsid w:val="004534F7"/>
    <w:rsid w:val="004614CA"/>
    <w:rsid w:val="00461749"/>
    <w:rsid w:val="00462DE9"/>
    <w:rsid w:val="00464451"/>
    <w:rsid w:val="00464F9D"/>
    <w:rsid w:val="00466973"/>
    <w:rsid w:val="00470391"/>
    <w:rsid w:val="00472232"/>
    <w:rsid w:val="004822AD"/>
    <w:rsid w:val="00483A42"/>
    <w:rsid w:val="004866C2"/>
    <w:rsid w:val="00487671"/>
    <w:rsid w:val="004929DA"/>
    <w:rsid w:val="004933EA"/>
    <w:rsid w:val="004A260D"/>
    <w:rsid w:val="004A3DF5"/>
    <w:rsid w:val="004B305C"/>
    <w:rsid w:val="004B7EAF"/>
    <w:rsid w:val="004E0A22"/>
    <w:rsid w:val="004E7783"/>
    <w:rsid w:val="00503A3E"/>
    <w:rsid w:val="005124C1"/>
    <w:rsid w:val="00512F4C"/>
    <w:rsid w:val="00522F8C"/>
    <w:rsid w:val="00524791"/>
    <w:rsid w:val="00524C98"/>
    <w:rsid w:val="005275A1"/>
    <w:rsid w:val="005354B8"/>
    <w:rsid w:val="00546D1D"/>
    <w:rsid w:val="0055000C"/>
    <w:rsid w:val="00572A74"/>
    <w:rsid w:val="00574F97"/>
    <w:rsid w:val="00586E81"/>
    <w:rsid w:val="00587504"/>
    <w:rsid w:val="005908B7"/>
    <w:rsid w:val="005911EE"/>
    <w:rsid w:val="005A0016"/>
    <w:rsid w:val="005A5AC2"/>
    <w:rsid w:val="005B16A5"/>
    <w:rsid w:val="005C0ABD"/>
    <w:rsid w:val="005C20F8"/>
    <w:rsid w:val="005C3B07"/>
    <w:rsid w:val="005C3F9F"/>
    <w:rsid w:val="005C671C"/>
    <w:rsid w:val="005D74AD"/>
    <w:rsid w:val="005D7638"/>
    <w:rsid w:val="005E487B"/>
    <w:rsid w:val="005E7124"/>
    <w:rsid w:val="005F64C4"/>
    <w:rsid w:val="00607BD9"/>
    <w:rsid w:val="00610D6B"/>
    <w:rsid w:val="00614313"/>
    <w:rsid w:val="00614D7E"/>
    <w:rsid w:val="00615D37"/>
    <w:rsid w:val="00621DE1"/>
    <w:rsid w:val="0062631F"/>
    <w:rsid w:val="006302A8"/>
    <w:rsid w:val="00633658"/>
    <w:rsid w:val="006420E2"/>
    <w:rsid w:val="00645456"/>
    <w:rsid w:val="00651194"/>
    <w:rsid w:val="006518E4"/>
    <w:rsid w:val="00654F27"/>
    <w:rsid w:val="0065505C"/>
    <w:rsid w:val="006566B1"/>
    <w:rsid w:val="006726F8"/>
    <w:rsid w:val="00680A1E"/>
    <w:rsid w:val="0068400B"/>
    <w:rsid w:val="0068491C"/>
    <w:rsid w:val="00690B08"/>
    <w:rsid w:val="006933DF"/>
    <w:rsid w:val="00694D2E"/>
    <w:rsid w:val="006A25CB"/>
    <w:rsid w:val="006A53E5"/>
    <w:rsid w:val="006C671A"/>
    <w:rsid w:val="006C7BEF"/>
    <w:rsid w:val="006D15AD"/>
    <w:rsid w:val="006E10F0"/>
    <w:rsid w:val="006E7530"/>
    <w:rsid w:val="007062B9"/>
    <w:rsid w:val="00707610"/>
    <w:rsid w:val="00710286"/>
    <w:rsid w:val="00711345"/>
    <w:rsid w:val="007218E5"/>
    <w:rsid w:val="00721A5E"/>
    <w:rsid w:val="00724714"/>
    <w:rsid w:val="007247B7"/>
    <w:rsid w:val="00725BE2"/>
    <w:rsid w:val="007261A9"/>
    <w:rsid w:val="007346F9"/>
    <w:rsid w:val="00736045"/>
    <w:rsid w:val="0074451A"/>
    <w:rsid w:val="00750515"/>
    <w:rsid w:val="0075731A"/>
    <w:rsid w:val="00770F4C"/>
    <w:rsid w:val="00771CC9"/>
    <w:rsid w:val="007761A6"/>
    <w:rsid w:val="00780BC2"/>
    <w:rsid w:val="00792FE3"/>
    <w:rsid w:val="0079467E"/>
    <w:rsid w:val="00794F9B"/>
    <w:rsid w:val="007A00A2"/>
    <w:rsid w:val="007A3533"/>
    <w:rsid w:val="007A5F4A"/>
    <w:rsid w:val="007B1DA9"/>
    <w:rsid w:val="007B1EE7"/>
    <w:rsid w:val="007C3A58"/>
    <w:rsid w:val="007C3EB1"/>
    <w:rsid w:val="007C5441"/>
    <w:rsid w:val="007D69EE"/>
    <w:rsid w:val="007E19A5"/>
    <w:rsid w:val="007E2651"/>
    <w:rsid w:val="00804C14"/>
    <w:rsid w:val="00810F21"/>
    <w:rsid w:val="008241F9"/>
    <w:rsid w:val="00827628"/>
    <w:rsid w:val="008337B4"/>
    <w:rsid w:val="00834E59"/>
    <w:rsid w:val="00835D71"/>
    <w:rsid w:val="00846F20"/>
    <w:rsid w:val="008552DA"/>
    <w:rsid w:val="00864A30"/>
    <w:rsid w:val="00865AF4"/>
    <w:rsid w:val="00866B91"/>
    <w:rsid w:val="008720EB"/>
    <w:rsid w:val="00876D8D"/>
    <w:rsid w:val="00877E48"/>
    <w:rsid w:val="00882724"/>
    <w:rsid w:val="008833A2"/>
    <w:rsid w:val="00890437"/>
    <w:rsid w:val="008920FD"/>
    <w:rsid w:val="00892360"/>
    <w:rsid w:val="008B2F2B"/>
    <w:rsid w:val="008B4B1F"/>
    <w:rsid w:val="008B520A"/>
    <w:rsid w:val="008B7FA2"/>
    <w:rsid w:val="008C335B"/>
    <w:rsid w:val="008C6FD4"/>
    <w:rsid w:val="008D674C"/>
    <w:rsid w:val="008E4F4F"/>
    <w:rsid w:val="008F107A"/>
    <w:rsid w:val="008F778C"/>
    <w:rsid w:val="00905CCA"/>
    <w:rsid w:val="00917FB2"/>
    <w:rsid w:val="00920242"/>
    <w:rsid w:val="00921546"/>
    <w:rsid w:val="00933EE4"/>
    <w:rsid w:val="00936EEF"/>
    <w:rsid w:val="00937D02"/>
    <w:rsid w:val="0094188E"/>
    <w:rsid w:val="009455F0"/>
    <w:rsid w:val="009462DB"/>
    <w:rsid w:val="00956918"/>
    <w:rsid w:val="00960EBD"/>
    <w:rsid w:val="00962168"/>
    <w:rsid w:val="00981EE5"/>
    <w:rsid w:val="0098286E"/>
    <w:rsid w:val="00982E5E"/>
    <w:rsid w:val="00983636"/>
    <w:rsid w:val="00985387"/>
    <w:rsid w:val="0098673F"/>
    <w:rsid w:val="00990F35"/>
    <w:rsid w:val="00992F29"/>
    <w:rsid w:val="00996609"/>
    <w:rsid w:val="009A23B6"/>
    <w:rsid w:val="009A7386"/>
    <w:rsid w:val="009B27AF"/>
    <w:rsid w:val="009B3F99"/>
    <w:rsid w:val="009B6833"/>
    <w:rsid w:val="009C09D9"/>
    <w:rsid w:val="009C26ED"/>
    <w:rsid w:val="009C49A1"/>
    <w:rsid w:val="009C4EE0"/>
    <w:rsid w:val="009C590C"/>
    <w:rsid w:val="009C7859"/>
    <w:rsid w:val="009D3C7F"/>
    <w:rsid w:val="009D5C3F"/>
    <w:rsid w:val="009E1AE2"/>
    <w:rsid w:val="009E4513"/>
    <w:rsid w:val="009F0CDB"/>
    <w:rsid w:val="009F1982"/>
    <w:rsid w:val="009F41F5"/>
    <w:rsid w:val="009F693E"/>
    <w:rsid w:val="00A00F99"/>
    <w:rsid w:val="00A06500"/>
    <w:rsid w:val="00A10925"/>
    <w:rsid w:val="00A16644"/>
    <w:rsid w:val="00A215E6"/>
    <w:rsid w:val="00A220DB"/>
    <w:rsid w:val="00A24949"/>
    <w:rsid w:val="00A31068"/>
    <w:rsid w:val="00A31108"/>
    <w:rsid w:val="00A31D59"/>
    <w:rsid w:val="00A3669F"/>
    <w:rsid w:val="00A3793B"/>
    <w:rsid w:val="00A402DE"/>
    <w:rsid w:val="00A46149"/>
    <w:rsid w:val="00A54260"/>
    <w:rsid w:val="00A54941"/>
    <w:rsid w:val="00A574B8"/>
    <w:rsid w:val="00A60535"/>
    <w:rsid w:val="00A640EF"/>
    <w:rsid w:val="00A668B8"/>
    <w:rsid w:val="00A73D87"/>
    <w:rsid w:val="00A74C3E"/>
    <w:rsid w:val="00A86A16"/>
    <w:rsid w:val="00A917C9"/>
    <w:rsid w:val="00A95998"/>
    <w:rsid w:val="00A964D6"/>
    <w:rsid w:val="00AA2962"/>
    <w:rsid w:val="00AA7FF0"/>
    <w:rsid w:val="00AB1851"/>
    <w:rsid w:val="00AB2AC4"/>
    <w:rsid w:val="00AB496D"/>
    <w:rsid w:val="00AC2E7D"/>
    <w:rsid w:val="00AD5BE4"/>
    <w:rsid w:val="00AE2921"/>
    <w:rsid w:val="00AE58CF"/>
    <w:rsid w:val="00AE5A77"/>
    <w:rsid w:val="00AE693E"/>
    <w:rsid w:val="00AE6C3D"/>
    <w:rsid w:val="00AF39F2"/>
    <w:rsid w:val="00AF75D9"/>
    <w:rsid w:val="00B00CF1"/>
    <w:rsid w:val="00B033BC"/>
    <w:rsid w:val="00B06BE0"/>
    <w:rsid w:val="00B10154"/>
    <w:rsid w:val="00B13D0F"/>
    <w:rsid w:val="00B1492C"/>
    <w:rsid w:val="00B2314F"/>
    <w:rsid w:val="00B24B12"/>
    <w:rsid w:val="00B26005"/>
    <w:rsid w:val="00B2616E"/>
    <w:rsid w:val="00B32963"/>
    <w:rsid w:val="00B35CF5"/>
    <w:rsid w:val="00B43AD6"/>
    <w:rsid w:val="00B474D5"/>
    <w:rsid w:val="00B47BB9"/>
    <w:rsid w:val="00B50D63"/>
    <w:rsid w:val="00B5193E"/>
    <w:rsid w:val="00B5439B"/>
    <w:rsid w:val="00B553E1"/>
    <w:rsid w:val="00B70418"/>
    <w:rsid w:val="00B70F78"/>
    <w:rsid w:val="00B72467"/>
    <w:rsid w:val="00B81D7C"/>
    <w:rsid w:val="00B84A26"/>
    <w:rsid w:val="00B850AF"/>
    <w:rsid w:val="00B85798"/>
    <w:rsid w:val="00B93619"/>
    <w:rsid w:val="00BA0B13"/>
    <w:rsid w:val="00BA0B8F"/>
    <w:rsid w:val="00BA6EDD"/>
    <w:rsid w:val="00BB19A2"/>
    <w:rsid w:val="00BB1A66"/>
    <w:rsid w:val="00BB4B7D"/>
    <w:rsid w:val="00BC107F"/>
    <w:rsid w:val="00BC49DB"/>
    <w:rsid w:val="00BD2C40"/>
    <w:rsid w:val="00BE0321"/>
    <w:rsid w:val="00BE06F6"/>
    <w:rsid w:val="00BE0F9E"/>
    <w:rsid w:val="00BE1AAE"/>
    <w:rsid w:val="00BE2A0E"/>
    <w:rsid w:val="00BE6433"/>
    <w:rsid w:val="00BE7A3A"/>
    <w:rsid w:val="00BE7F5B"/>
    <w:rsid w:val="00BF08D0"/>
    <w:rsid w:val="00BF18CA"/>
    <w:rsid w:val="00C018EC"/>
    <w:rsid w:val="00C11109"/>
    <w:rsid w:val="00C12412"/>
    <w:rsid w:val="00C1604E"/>
    <w:rsid w:val="00C35BCE"/>
    <w:rsid w:val="00C36258"/>
    <w:rsid w:val="00C5200B"/>
    <w:rsid w:val="00C57959"/>
    <w:rsid w:val="00C60A6C"/>
    <w:rsid w:val="00C64AA3"/>
    <w:rsid w:val="00C70654"/>
    <w:rsid w:val="00C76156"/>
    <w:rsid w:val="00C76439"/>
    <w:rsid w:val="00C76E60"/>
    <w:rsid w:val="00C844DF"/>
    <w:rsid w:val="00C90DBB"/>
    <w:rsid w:val="00CA4466"/>
    <w:rsid w:val="00CA5D9B"/>
    <w:rsid w:val="00CB0370"/>
    <w:rsid w:val="00CB06E5"/>
    <w:rsid w:val="00CB0EC0"/>
    <w:rsid w:val="00CB2D64"/>
    <w:rsid w:val="00CB406C"/>
    <w:rsid w:val="00CB4A5F"/>
    <w:rsid w:val="00CB7ECB"/>
    <w:rsid w:val="00CC432A"/>
    <w:rsid w:val="00CD7896"/>
    <w:rsid w:val="00CE1100"/>
    <w:rsid w:val="00CE4AE5"/>
    <w:rsid w:val="00CE6B5C"/>
    <w:rsid w:val="00CF780F"/>
    <w:rsid w:val="00D02B53"/>
    <w:rsid w:val="00D040D4"/>
    <w:rsid w:val="00D04620"/>
    <w:rsid w:val="00D0760E"/>
    <w:rsid w:val="00D076B4"/>
    <w:rsid w:val="00D105F2"/>
    <w:rsid w:val="00D251BF"/>
    <w:rsid w:val="00D3586E"/>
    <w:rsid w:val="00D42E4B"/>
    <w:rsid w:val="00D44B64"/>
    <w:rsid w:val="00D463F2"/>
    <w:rsid w:val="00D47EE0"/>
    <w:rsid w:val="00D51F44"/>
    <w:rsid w:val="00D5324D"/>
    <w:rsid w:val="00D565C8"/>
    <w:rsid w:val="00D6184C"/>
    <w:rsid w:val="00D63987"/>
    <w:rsid w:val="00D63C5D"/>
    <w:rsid w:val="00D667F9"/>
    <w:rsid w:val="00D75C34"/>
    <w:rsid w:val="00D82365"/>
    <w:rsid w:val="00D8342F"/>
    <w:rsid w:val="00D876E3"/>
    <w:rsid w:val="00D9135D"/>
    <w:rsid w:val="00D975A5"/>
    <w:rsid w:val="00D97D17"/>
    <w:rsid w:val="00DA2698"/>
    <w:rsid w:val="00DB0017"/>
    <w:rsid w:val="00DB174B"/>
    <w:rsid w:val="00DD03B0"/>
    <w:rsid w:val="00DD1485"/>
    <w:rsid w:val="00DD2661"/>
    <w:rsid w:val="00DD3688"/>
    <w:rsid w:val="00DD36B7"/>
    <w:rsid w:val="00DD3778"/>
    <w:rsid w:val="00DE13E1"/>
    <w:rsid w:val="00DE3B43"/>
    <w:rsid w:val="00DE47B0"/>
    <w:rsid w:val="00DE54A5"/>
    <w:rsid w:val="00DE5DE5"/>
    <w:rsid w:val="00DF0071"/>
    <w:rsid w:val="00DF1460"/>
    <w:rsid w:val="00DF1687"/>
    <w:rsid w:val="00DF589B"/>
    <w:rsid w:val="00DF6C53"/>
    <w:rsid w:val="00E02347"/>
    <w:rsid w:val="00E036FA"/>
    <w:rsid w:val="00E138FC"/>
    <w:rsid w:val="00E226C7"/>
    <w:rsid w:val="00E31302"/>
    <w:rsid w:val="00E34AE3"/>
    <w:rsid w:val="00E36014"/>
    <w:rsid w:val="00E423FC"/>
    <w:rsid w:val="00E46632"/>
    <w:rsid w:val="00E50044"/>
    <w:rsid w:val="00E519C9"/>
    <w:rsid w:val="00E564A2"/>
    <w:rsid w:val="00E577CA"/>
    <w:rsid w:val="00E642FB"/>
    <w:rsid w:val="00E73EA6"/>
    <w:rsid w:val="00E75E81"/>
    <w:rsid w:val="00E76B5B"/>
    <w:rsid w:val="00E941AC"/>
    <w:rsid w:val="00E94EAA"/>
    <w:rsid w:val="00E97941"/>
    <w:rsid w:val="00EA36EB"/>
    <w:rsid w:val="00EA7E4F"/>
    <w:rsid w:val="00EB46F1"/>
    <w:rsid w:val="00EC7AEA"/>
    <w:rsid w:val="00ED5A09"/>
    <w:rsid w:val="00ED6C0A"/>
    <w:rsid w:val="00EE7B0C"/>
    <w:rsid w:val="00EF0841"/>
    <w:rsid w:val="00EF3247"/>
    <w:rsid w:val="00EF3E50"/>
    <w:rsid w:val="00EF63A7"/>
    <w:rsid w:val="00EF7666"/>
    <w:rsid w:val="00F077AB"/>
    <w:rsid w:val="00F07902"/>
    <w:rsid w:val="00F16E8A"/>
    <w:rsid w:val="00F21CD8"/>
    <w:rsid w:val="00F23E12"/>
    <w:rsid w:val="00F250A2"/>
    <w:rsid w:val="00F26777"/>
    <w:rsid w:val="00F309A6"/>
    <w:rsid w:val="00F315FC"/>
    <w:rsid w:val="00F33213"/>
    <w:rsid w:val="00F3477F"/>
    <w:rsid w:val="00F351D8"/>
    <w:rsid w:val="00F36D7F"/>
    <w:rsid w:val="00F4451C"/>
    <w:rsid w:val="00F47E4B"/>
    <w:rsid w:val="00F50DAC"/>
    <w:rsid w:val="00F538CE"/>
    <w:rsid w:val="00F6526C"/>
    <w:rsid w:val="00F662F5"/>
    <w:rsid w:val="00F82C13"/>
    <w:rsid w:val="00F8608B"/>
    <w:rsid w:val="00F863CC"/>
    <w:rsid w:val="00FA07A6"/>
    <w:rsid w:val="00FA6C25"/>
    <w:rsid w:val="00FA70BD"/>
    <w:rsid w:val="00FB241D"/>
    <w:rsid w:val="00FB2BFF"/>
    <w:rsid w:val="00FC4834"/>
    <w:rsid w:val="00FC7B49"/>
    <w:rsid w:val="00FD34DC"/>
    <w:rsid w:val="00FE52A7"/>
    <w:rsid w:val="00FE5CEA"/>
    <w:rsid w:val="00FE7038"/>
    <w:rsid w:val="00FF15E9"/>
    <w:rsid w:val="00FF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420"/>
    <w:rPr>
      <w:sz w:val="24"/>
      <w:szCs w:val="24"/>
    </w:rPr>
  </w:style>
  <w:style w:type="paragraph" w:styleId="Heading1">
    <w:name w:val="heading 1"/>
    <w:basedOn w:val="Normal"/>
    <w:next w:val="Normal"/>
    <w:link w:val="Heading1Char"/>
    <w:qFormat/>
    <w:rsid w:val="00587504"/>
    <w:pPr>
      <w:keepNext/>
      <w:spacing w:before="240" w:line="220" w:lineRule="exact"/>
      <w:outlineLvl w:val="0"/>
    </w:pPr>
    <w:rPr>
      <w:rFonts w:ascii="Calibri" w:hAnsi="Calibri"/>
      <w:b/>
      <w:bCs/>
      <w:kern w:val="32"/>
      <w:sz w:val="22"/>
      <w:szCs w:val="32"/>
      <w:lang w:val="en-GB" w:eastAsia="pt-PT"/>
    </w:rPr>
  </w:style>
  <w:style w:type="paragraph" w:styleId="Heading2">
    <w:name w:val="heading 2"/>
    <w:basedOn w:val="Normal"/>
    <w:next w:val="Normal"/>
    <w:link w:val="Heading2Char"/>
    <w:qFormat/>
    <w:rsid w:val="00587504"/>
    <w:pPr>
      <w:keepNext/>
      <w:spacing w:before="40" w:line="210" w:lineRule="exact"/>
      <w:outlineLvl w:val="1"/>
    </w:pPr>
    <w:rPr>
      <w:rFonts w:ascii="Arial" w:hAnsi="Arial"/>
      <w:bCs/>
      <w:iCs/>
      <w:sz w:val="18"/>
      <w:szCs w:val="28"/>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2885"/>
    <w:rPr>
      <w:color w:val="0000FF"/>
      <w:u w:val="single"/>
    </w:rPr>
  </w:style>
  <w:style w:type="paragraph" w:styleId="BalloonText">
    <w:name w:val="Balloon Text"/>
    <w:basedOn w:val="Normal"/>
    <w:semiHidden/>
    <w:rsid w:val="00B26005"/>
    <w:rPr>
      <w:rFonts w:ascii="Tahoma" w:hAnsi="Tahoma" w:cs="Tahoma"/>
      <w:sz w:val="16"/>
      <w:szCs w:val="16"/>
    </w:rPr>
  </w:style>
  <w:style w:type="character" w:styleId="FollowedHyperlink">
    <w:name w:val="FollowedHyperlink"/>
    <w:uiPriority w:val="99"/>
    <w:semiHidden/>
    <w:unhideWhenUsed/>
    <w:rsid w:val="005C0ABD"/>
    <w:rPr>
      <w:color w:val="800080"/>
      <w:u w:val="single"/>
    </w:rPr>
  </w:style>
  <w:style w:type="paragraph" w:styleId="ListParagraph">
    <w:name w:val="List Paragraph"/>
    <w:basedOn w:val="Normal"/>
    <w:uiPriority w:val="34"/>
    <w:qFormat/>
    <w:rsid w:val="0068400B"/>
    <w:pPr>
      <w:ind w:left="720"/>
    </w:pPr>
  </w:style>
  <w:style w:type="character" w:styleId="CommentReference">
    <w:name w:val="annotation reference"/>
    <w:uiPriority w:val="99"/>
    <w:semiHidden/>
    <w:unhideWhenUsed/>
    <w:rsid w:val="00DD03B0"/>
    <w:rPr>
      <w:sz w:val="16"/>
      <w:szCs w:val="16"/>
    </w:rPr>
  </w:style>
  <w:style w:type="paragraph" w:styleId="CommentText">
    <w:name w:val="annotation text"/>
    <w:basedOn w:val="Normal"/>
    <w:link w:val="CommentTextChar"/>
    <w:uiPriority w:val="99"/>
    <w:semiHidden/>
    <w:unhideWhenUsed/>
    <w:rsid w:val="00DD03B0"/>
    <w:rPr>
      <w:sz w:val="20"/>
      <w:szCs w:val="20"/>
    </w:rPr>
  </w:style>
  <w:style w:type="character" w:customStyle="1" w:styleId="CommentTextChar">
    <w:name w:val="Comment Text Char"/>
    <w:basedOn w:val="DefaultParagraphFont"/>
    <w:link w:val="CommentText"/>
    <w:uiPriority w:val="99"/>
    <w:semiHidden/>
    <w:rsid w:val="00DD03B0"/>
  </w:style>
  <w:style w:type="paragraph" w:styleId="CommentSubject">
    <w:name w:val="annotation subject"/>
    <w:basedOn w:val="CommentText"/>
    <w:next w:val="CommentText"/>
    <w:link w:val="CommentSubjectChar"/>
    <w:uiPriority w:val="99"/>
    <w:semiHidden/>
    <w:unhideWhenUsed/>
    <w:rsid w:val="00DD03B0"/>
    <w:rPr>
      <w:b/>
      <w:bCs/>
    </w:rPr>
  </w:style>
  <w:style w:type="character" w:customStyle="1" w:styleId="CommentSubjectChar">
    <w:name w:val="Comment Subject Char"/>
    <w:link w:val="CommentSubject"/>
    <w:uiPriority w:val="99"/>
    <w:semiHidden/>
    <w:rsid w:val="00DD03B0"/>
    <w:rPr>
      <w:b/>
      <w:bCs/>
    </w:rPr>
  </w:style>
  <w:style w:type="paragraph" w:styleId="Header">
    <w:name w:val="header"/>
    <w:basedOn w:val="Normal"/>
    <w:rsid w:val="000C6FFB"/>
    <w:pPr>
      <w:tabs>
        <w:tab w:val="center" w:pos="4320"/>
        <w:tab w:val="right" w:pos="8640"/>
      </w:tabs>
    </w:pPr>
  </w:style>
  <w:style w:type="paragraph" w:styleId="Footer">
    <w:name w:val="footer"/>
    <w:basedOn w:val="Normal"/>
    <w:rsid w:val="000C6FFB"/>
    <w:pPr>
      <w:tabs>
        <w:tab w:val="center" w:pos="4320"/>
        <w:tab w:val="right" w:pos="8640"/>
      </w:tabs>
    </w:pPr>
  </w:style>
  <w:style w:type="character" w:customStyle="1" w:styleId="Heading1Char">
    <w:name w:val="Heading 1 Char"/>
    <w:link w:val="Heading1"/>
    <w:rsid w:val="00587504"/>
    <w:rPr>
      <w:rFonts w:ascii="Calibri" w:hAnsi="Calibri" w:cs="Arial"/>
      <w:b/>
      <w:bCs/>
      <w:kern w:val="32"/>
      <w:sz w:val="22"/>
      <w:szCs w:val="32"/>
      <w:lang w:val="en-GB" w:eastAsia="pt-PT"/>
    </w:rPr>
  </w:style>
  <w:style w:type="character" w:customStyle="1" w:styleId="Heading2Char">
    <w:name w:val="Heading 2 Char"/>
    <w:link w:val="Heading2"/>
    <w:rsid w:val="00587504"/>
    <w:rPr>
      <w:rFonts w:ascii="Arial" w:hAnsi="Arial"/>
      <w:bCs/>
      <w:iCs/>
      <w:sz w:val="18"/>
      <w:szCs w:val="28"/>
      <w:lang w:val="en-GB" w:eastAsia="pt-PT"/>
    </w:rPr>
  </w:style>
  <w:style w:type="character" w:customStyle="1" w:styleId="Abstract">
    <w:name w:val="Abstract"/>
    <w:rsid w:val="00587504"/>
    <w:rPr>
      <w:rFonts w:ascii="Arial Bold" w:hAnsi="Arial Bold" w:cs="Arial"/>
      <w:color w:val="auto"/>
      <w:sz w:val="19"/>
    </w:rPr>
  </w:style>
  <w:style w:type="paragraph" w:customStyle="1" w:styleId="Institution">
    <w:name w:val="Institution"/>
    <w:basedOn w:val="Normal"/>
    <w:autoRedefine/>
    <w:qFormat/>
    <w:rsid w:val="00587504"/>
    <w:pPr>
      <w:spacing w:before="40" w:after="120" w:line="210" w:lineRule="exact"/>
    </w:pPr>
    <w:rPr>
      <w:rFonts w:ascii="Arial" w:hAnsi="Arial" w:cs="Arial"/>
      <w:i/>
      <w:sz w:val="18"/>
      <w:szCs w:val="20"/>
      <w:lang w:val="en-GB" w:eastAsia="pt-PT"/>
    </w:rPr>
  </w:style>
  <w:style w:type="paragraph" w:customStyle="1" w:styleId="Continued">
    <w:name w:val="Continued"/>
    <w:basedOn w:val="Normal"/>
    <w:qFormat/>
    <w:rsid w:val="00587504"/>
    <w:pPr>
      <w:spacing w:line="160" w:lineRule="exact"/>
      <w:jc w:val="right"/>
    </w:pPr>
    <w:rPr>
      <w:rFonts w:ascii="Arial" w:hAnsi="Arial"/>
      <w:i/>
      <w:sz w:val="14"/>
      <w:szCs w:val="20"/>
      <w:lang w:val="en-GB" w:eastAsia="pt-PT"/>
    </w:rPr>
  </w:style>
  <w:style w:type="paragraph" w:customStyle="1" w:styleId="Normalnospaceafter">
    <w:name w:val="Normal no space after"/>
    <w:basedOn w:val="Normal"/>
    <w:qFormat/>
    <w:rsid w:val="00587504"/>
    <w:pPr>
      <w:spacing w:line="220" w:lineRule="exact"/>
    </w:pPr>
    <w:rPr>
      <w:rFonts w:ascii="Arial" w:hAnsi="Arial"/>
      <w:sz w:val="19"/>
      <w:szCs w:val="20"/>
      <w:lang w:val="en-GB" w:eastAsia="pt-PT"/>
    </w:rPr>
  </w:style>
  <w:style w:type="table" w:styleId="TableGrid">
    <w:name w:val="Table Grid"/>
    <w:basedOn w:val="TableNormal"/>
    <w:uiPriority w:val="59"/>
    <w:rsid w:val="003C216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87504"/>
    <w:pPr>
      <w:keepNext/>
      <w:spacing w:before="240" w:line="220" w:lineRule="exact"/>
      <w:outlineLvl w:val="0"/>
    </w:pPr>
    <w:rPr>
      <w:rFonts w:ascii="Calibri" w:hAnsi="Calibri"/>
      <w:b/>
      <w:bCs/>
      <w:kern w:val="32"/>
      <w:sz w:val="22"/>
      <w:szCs w:val="32"/>
      <w:lang w:val="en-GB" w:eastAsia="pt-PT"/>
    </w:rPr>
  </w:style>
  <w:style w:type="paragraph" w:styleId="Heading2">
    <w:name w:val="heading 2"/>
    <w:basedOn w:val="Normal"/>
    <w:next w:val="Normal"/>
    <w:link w:val="Heading2Char"/>
    <w:qFormat/>
    <w:rsid w:val="00587504"/>
    <w:pPr>
      <w:keepNext/>
      <w:spacing w:before="40" w:line="210" w:lineRule="exact"/>
      <w:outlineLvl w:val="1"/>
    </w:pPr>
    <w:rPr>
      <w:rFonts w:ascii="Arial" w:hAnsi="Arial"/>
      <w:bCs/>
      <w:iCs/>
      <w:sz w:val="18"/>
      <w:szCs w:val="28"/>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2885"/>
    <w:rPr>
      <w:color w:val="0000FF"/>
      <w:u w:val="single"/>
    </w:rPr>
  </w:style>
  <w:style w:type="paragraph" w:styleId="BalloonText">
    <w:name w:val="Balloon Text"/>
    <w:basedOn w:val="Normal"/>
    <w:semiHidden/>
    <w:rsid w:val="00B26005"/>
    <w:rPr>
      <w:rFonts w:ascii="Tahoma" w:hAnsi="Tahoma" w:cs="Tahoma"/>
      <w:sz w:val="16"/>
      <w:szCs w:val="16"/>
    </w:rPr>
  </w:style>
  <w:style w:type="character" w:styleId="FollowedHyperlink">
    <w:name w:val="FollowedHyperlink"/>
    <w:uiPriority w:val="99"/>
    <w:semiHidden/>
    <w:unhideWhenUsed/>
    <w:rsid w:val="005C0ABD"/>
    <w:rPr>
      <w:color w:val="800080"/>
      <w:u w:val="single"/>
    </w:rPr>
  </w:style>
  <w:style w:type="paragraph" w:styleId="ListParagraph">
    <w:name w:val="List Paragraph"/>
    <w:basedOn w:val="Normal"/>
    <w:uiPriority w:val="34"/>
    <w:qFormat/>
    <w:rsid w:val="0068400B"/>
    <w:pPr>
      <w:ind w:left="720"/>
    </w:pPr>
  </w:style>
  <w:style w:type="character" w:styleId="CommentReference">
    <w:name w:val="annotation reference"/>
    <w:uiPriority w:val="99"/>
    <w:semiHidden/>
    <w:unhideWhenUsed/>
    <w:rsid w:val="00DD03B0"/>
    <w:rPr>
      <w:sz w:val="16"/>
      <w:szCs w:val="16"/>
    </w:rPr>
  </w:style>
  <w:style w:type="paragraph" w:styleId="CommentText">
    <w:name w:val="annotation text"/>
    <w:basedOn w:val="Normal"/>
    <w:link w:val="CommentTextChar"/>
    <w:uiPriority w:val="99"/>
    <w:semiHidden/>
    <w:unhideWhenUsed/>
    <w:rsid w:val="00DD03B0"/>
    <w:rPr>
      <w:sz w:val="20"/>
      <w:szCs w:val="20"/>
    </w:rPr>
  </w:style>
  <w:style w:type="character" w:customStyle="1" w:styleId="CommentTextChar">
    <w:name w:val="Comment Text Char"/>
    <w:basedOn w:val="DefaultParagraphFont"/>
    <w:link w:val="CommentText"/>
    <w:uiPriority w:val="99"/>
    <w:semiHidden/>
    <w:rsid w:val="00DD03B0"/>
  </w:style>
  <w:style w:type="paragraph" w:styleId="CommentSubject">
    <w:name w:val="annotation subject"/>
    <w:basedOn w:val="CommentText"/>
    <w:next w:val="CommentText"/>
    <w:link w:val="CommentSubjectChar"/>
    <w:uiPriority w:val="99"/>
    <w:semiHidden/>
    <w:unhideWhenUsed/>
    <w:rsid w:val="00DD03B0"/>
    <w:rPr>
      <w:b/>
      <w:bCs/>
      <w:lang w:val="x-none" w:eastAsia="x-none"/>
    </w:rPr>
  </w:style>
  <w:style w:type="character" w:customStyle="1" w:styleId="CommentSubjectChar">
    <w:name w:val="Comment Subject Char"/>
    <w:link w:val="CommentSubject"/>
    <w:uiPriority w:val="99"/>
    <w:semiHidden/>
    <w:rsid w:val="00DD03B0"/>
    <w:rPr>
      <w:b/>
      <w:bCs/>
    </w:rPr>
  </w:style>
  <w:style w:type="paragraph" w:styleId="Header">
    <w:name w:val="header"/>
    <w:basedOn w:val="Normal"/>
    <w:rsid w:val="000C6FFB"/>
    <w:pPr>
      <w:tabs>
        <w:tab w:val="center" w:pos="4320"/>
        <w:tab w:val="right" w:pos="8640"/>
      </w:tabs>
    </w:pPr>
  </w:style>
  <w:style w:type="paragraph" w:styleId="Footer">
    <w:name w:val="footer"/>
    <w:basedOn w:val="Normal"/>
    <w:rsid w:val="000C6FFB"/>
    <w:pPr>
      <w:tabs>
        <w:tab w:val="center" w:pos="4320"/>
        <w:tab w:val="right" w:pos="8640"/>
      </w:tabs>
    </w:pPr>
  </w:style>
  <w:style w:type="character" w:customStyle="1" w:styleId="Heading1Char">
    <w:name w:val="Heading 1 Char"/>
    <w:link w:val="Heading1"/>
    <w:rsid w:val="00587504"/>
    <w:rPr>
      <w:rFonts w:ascii="Calibri" w:hAnsi="Calibri" w:cs="Arial"/>
      <w:b/>
      <w:bCs/>
      <w:kern w:val="32"/>
      <w:sz w:val="22"/>
      <w:szCs w:val="32"/>
      <w:lang w:val="en-GB" w:eastAsia="pt-PT"/>
    </w:rPr>
  </w:style>
  <w:style w:type="character" w:customStyle="1" w:styleId="Heading2Char">
    <w:name w:val="Heading 2 Char"/>
    <w:link w:val="Heading2"/>
    <w:rsid w:val="00587504"/>
    <w:rPr>
      <w:rFonts w:ascii="Arial" w:hAnsi="Arial"/>
      <w:bCs/>
      <w:iCs/>
      <w:sz w:val="18"/>
      <w:szCs w:val="28"/>
      <w:lang w:val="en-GB" w:eastAsia="pt-PT"/>
    </w:rPr>
  </w:style>
  <w:style w:type="character" w:customStyle="1" w:styleId="Abstract">
    <w:name w:val="Abstract"/>
    <w:rsid w:val="00587504"/>
    <w:rPr>
      <w:rFonts w:ascii="Arial Bold" w:hAnsi="Arial Bold" w:cs="Arial"/>
      <w:color w:val="auto"/>
      <w:sz w:val="19"/>
    </w:rPr>
  </w:style>
  <w:style w:type="paragraph" w:customStyle="1" w:styleId="Institution">
    <w:name w:val="Institution"/>
    <w:basedOn w:val="Normal"/>
    <w:autoRedefine/>
    <w:qFormat/>
    <w:rsid w:val="00587504"/>
    <w:pPr>
      <w:spacing w:before="40" w:after="120" w:line="210" w:lineRule="exact"/>
    </w:pPr>
    <w:rPr>
      <w:rFonts w:ascii="Arial" w:hAnsi="Arial" w:cs="Arial"/>
      <w:i/>
      <w:sz w:val="18"/>
      <w:szCs w:val="20"/>
      <w:lang w:val="en-GB" w:eastAsia="pt-PT"/>
    </w:rPr>
  </w:style>
  <w:style w:type="paragraph" w:customStyle="1" w:styleId="Continued">
    <w:name w:val="Continued"/>
    <w:basedOn w:val="Normal"/>
    <w:qFormat/>
    <w:rsid w:val="00587504"/>
    <w:pPr>
      <w:spacing w:line="160" w:lineRule="exact"/>
      <w:jc w:val="right"/>
    </w:pPr>
    <w:rPr>
      <w:rFonts w:ascii="Arial" w:hAnsi="Arial"/>
      <w:i/>
      <w:sz w:val="14"/>
      <w:szCs w:val="20"/>
      <w:lang w:val="en-GB" w:eastAsia="pt-PT"/>
    </w:rPr>
  </w:style>
  <w:style w:type="paragraph" w:customStyle="1" w:styleId="Normalnospaceafter">
    <w:name w:val="Normal no space after"/>
    <w:basedOn w:val="Normal"/>
    <w:qFormat/>
    <w:rsid w:val="00587504"/>
    <w:pPr>
      <w:spacing w:line="220" w:lineRule="exact"/>
    </w:pPr>
    <w:rPr>
      <w:rFonts w:ascii="Arial" w:hAnsi="Arial"/>
      <w:sz w:val="19"/>
      <w:szCs w:val="20"/>
      <w:lang w:val="en-GB"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1640">
      <w:bodyDiv w:val="1"/>
      <w:marLeft w:val="0"/>
      <w:marRight w:val="0"/>
      <w:marTop w:val="0"/>
      <w:marBottom w:val="0"/>
      <w:divBdr>
        <w:top w:val="none" w:sz="0" w:space="0" w:color="auto"/>
        <w:left w:val="none" w:sz="0" w:space="0" w:color="auto"/>
        <w:bottom w:val="none" w:sz="0" w:space="0" w:color="auto"/>
        <w:right w:val="none" w:sz="0" w:space="0" w:color="auto"/>
      </w:divBdr>
    </w:div>
    <w:div w:id="602491772">
      <w:bodyDiv w:val="1"/>
      <w:marLeft w:val="0"/>
      <w:marRight w:val="0"/>
      <w:marTop w:val="0"/>
      <w:marBottom w:val="0"/>
      <w:divBdr>
        <w:top w:val="none" w:sz="0" w:space="0" w:color="auto"/>
        <w:left w:val="none" w:sz="0" w:space="0" w:color="auto"/>
        <w:bottom w:val="none" w:sz="0" w:space="0" w:color="auto"/>
        <w:right w:val="none" w:sz="0" w:space="0" w:color="auto"/>
      </w:divBdr>
    </w:div>
    <w:div w:id="1260680738">
      <w:bodyDiv w:val="1"/>
      <w:marLeft w:val="0"/>
      <w:marRight w:val="0"/>
      <w:marTop w:val="0"/>
      <w:marBottom w:val="0"/>
      <w:divBdr>
        <w:top w:val="none" w:sz="0" w:space="0" w:color="auto"/>
        <w:left w:val="none" w:sz="0" w:space="0" w:color="auto"/>
        <w:bottom w:val="none" w:sz="0" w:space="0" w:color="auto"/>
        <w:right w:val="none" w:sz="0" w:space="0" w:color="auto"/>
      </w:divBdr>
      <w:divsChild>
        <w:div w:id="477191173">
          <w:marLeft w:val="0"/>
          <w:marRight w:val="0"/>
          <w:marTop w:val="0"/>
          <w:marBottom w:val="0"/>
          <w:divBdr>
            <w:top w:val="none" w:sz="0" w:space="0" w:color="auto"/>
            <w:left w:val="none" w:sz="0" w:space="0" w:color="auto"/>
            <w:bottom w:val="none" w:sz="0" w:space="0" w:color="auto"/>
            <w:right w:val="none" w:sz="0" w:space="0" w:color="auto"/>
          </w:divBdr>
          <w:divsChild>
            <w:div w:id="87192268">
              <w:marLeft w:val="0"/>
              <w:marRight w:val="0"/>
              <w:marTop w:val="0"/>
              <w:marBottom w:val="0"/>
              <w:divBdr>
                <w:top w:val="none" w:sz="0" w:space="0" w:color="auto"/>
                <w:left w:val="none" w:sz="0" w:space="0" w:color="auto"/>
                <w:bottom w:val="none" w:sz="0" w:space="0" w:color="auto"/>
                <w:right w:val="none" w:sz="0" w:space="0" w:color="auto"/>
              </w:divBdr>
              <w:divsChild>
                <w:div w:id="1796168413">
                  <w:marLeft w:val="0"/>
                  <w:marRight w:val="0"/>
                  <w:marTop w:val="0"/>
                  <w:marBottom w:val="0"/>
                  <w:divBdr>
                    <w:top w:val="none" w:sz="0" w:space="0" w:color="auto"/>
                    <w:left w:val="none" w:sz="0" w:space="0" w:color="auto"/>
                    <w:bottom w:val="none" w:sz="0" w:space="0" w:color="auto"/>
                    <w:right w:val="none" w:sz="0" w:space="0" w:color="auto"/>
                  </w:divBdr>
                  <w:divsChild>
                    <w:div w:id="1225946566">
                      <w:marLeft w:val="0"/>
                      <w:marRight w:val="0"/>
                      <w:marTop w:val="0"/>
                      <w:marBottom w:val="0"/>
                      <w:divBdr>
                        <w:top w:val="none" w:sz="0" w:space="0" w:color="auto"/>
                        <w:left w:val="none" w:sz="0" w:space="0" w:color="auto"/>
                        <w:bottom w:val="none" w:sz="0" w:space="0" w:color="auto"/>
                        <w:right w:val="none" w:sz="0" w:space="0" w:color="auto"/>
                      </w:divBdr>
                      <w:divsChild>
                        <w:div w:id="3636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726263">
      <w:bodyDiv w:val="1"/>
      <w:marLeft w:val="0"/>
      <w:marRight w:val="0"/>
      <w:marTop w:val="0"/>
      <w:marBottom w:val="0"/>
      <w:divBdr>
        <w:top w:val="none" w:sz="0" w:space="0" w:color="auto"/>
        <w:left w:val="none" w:sz="0" w:space="0" w:color="auto"/>
        <w:bottom w:val="none" w:sz="0" w:space="0" w:color="auto"/>
        <w:right w:val="none" w:sz="0" w:space="0" w:color="auto"/>
      </w:divBdr>
    </w:div>
    <w:div w:id="1946692963">
      <w:bodyDiv w:val="1"/>
      <w:marLeft w:val="0"/>
      <w:marRight w:val="0"/>
      <w:marTop w:val="0"/>
      <w:marBottom w:val="0"/>
      <w:divBdr>
        <w:top w:val="none" w:sz="0" w:space="0" w:color="auto"/>
        <w:left w:val="none" w:sz="0" w:space="0" w:color="auto"/>
        <w:bottom w:val="none" w:sz="0" w:space="0" w:color="auto"/>
        <w:right w:val="none" w:sz="0" w:space="0" w:color="auto"/>
      </w:divBdr>
    </w:div>
    <w:div w:id="195817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ferenceabstracts.com/uploads/cfp2/attachments/AIFKWNMC/AIFKWNMC--581296-1-ANY(1).jp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https://www.conferenceabstracts.com/uploads/cfp2/attachments/AIFKWNMC/AIFKWNMC--581963-1-ANY.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ferenceabstracts.com/uploads/cfp2/attachments/AIFKWNMC/AIFKWNMC--581963-1-ANY.p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olly@healthflashmarketing.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https://www.conferenceabstracts.com/uploads/cfp2/attachments/AIFKWNMC/AIFKWNMC--581296-1-ANY(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C473-9B60-4358-B2C4-10B9A153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Dear Dr</vt:lpstr>
    </vt:vector>
  </TitlesOfParts>
  <Company>American Society of Breast Surgeons</Company>
  <LinksUpToDate>false</LinksUpToDate>
  <CharactersWithSpaces>11608</CharactersWithSpaces>
  <SharedDoc>false</SharedDoc>
  <HLinks>
    <vt:vector size="6" baseType="variant">
      <vt:variant>
        <vt:i4>5570662</vt:i4>
      </vt:variant>
      <vt:variant>
        <vt:i4>0</vt:i4>
      </vt:variant>
      <vt:variant>
        <vt:i4>0</vt:i4>
      </vt:variant>
      <vt:variant>
        <vt:i4>5</vt:i4>
      </vt:variant>
      <vt:variant>
        <vt:lpwstr>mailto:jphillips@healthflashmarketing.com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Dr</dc:title>
  <dc:creator>Sharon Grutman</dc:creator>
  <cp:lastModifiedBy>Margaret Schlosnagle</cp:lastModifiedBy>
  <cp:revision>2</cp:revision>
  <cp:lastPrinted>2013-04-04T12:43:00Z</cp:lastPrinted>
  <dcterms:created xsi:type="dcterms:W3CDTF">2019-05-02T01:24:00Z</dcterms:created>
  <dcterms:modified xsi:type="dcterms:W3CDTF">2019-05-02T01:24:00Z</dcterms:modified>
</cp:coreProperties>
</file>