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649F2" w14:textId="77777777" w:rsidR="004D2B29" w:rsidRDefault="00121AED" w:rsidP="0013184C">
      <w:pPr>
        <w:jc w:val="center"/>
        <w:rPr>
          <w:noProof/>
        </w:rPr>
      </w:pPr>
      <w:r>
        <w:rPr>
          <w:noProof/>
        </w:rPr>
        <w:drawing>
          <wp:inline distT="0" distB="0" distL="0" distR="0" wp14:anchorId="4A1718E1" wp14:editId="73224501">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610F9C6E" w14:textId="77777777" w:rsidR="00063410" w:rsidRDefault="00063410" w:rsidP="00800BE6">
      <w:pPr>
        <w:rPr>
          <w:b/>
          <w:noProof/>
        </w:rPr>
      </w:pPr>
    </w:p>
    <w:p w14:paraId="2EF1065F" w14:textId="77777777" w:rsidR="00800BE6" w:rsidRDefault="00800BE6" w:rsidP="00800BE6">
      <w:pPr>
        <w:rPr>
          <w:b/>
          <w:noProof/>
        </w:rPr>
      </w:pPr>
      <w:r>
        <w:rPr>
          <w:b/>
          <w:noProof/>
        </w:rPr>
        <w:t>Contact:</w:t>
      </w:r>
    </w:p>
    <w:p w14:paraId="6F8E3F41" w14:textId="77777777" w:rsidR="00800BE6" w:rsidRDefault="007724E3" w:rsidP="00446B15">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3F1D8B29" w14:textId="77777777" w:rsidR="00800BE6" w:rsidRDefault="00800BE6" w:rsidP="00446B15">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6B70891F" w14:textId="77777777" w:rsidR="00800BE6" w:rsidRDefault="00D22A55" w:rsidP="00446B15">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5749534F" w14:textId="77777777" w:rsidR="00800BE6" w:rsidRDefault="00430B0B" w:rsidP="00446B15">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330DF104" w14:textId="77777777" w:rsidR="00E70AE4" w:rsidRDefault="00E70AE4" w:rsidP="00400523">
      <w:pPr>
        <w:rPr>
          <w:b/>
          <w:sz w:val="32"/>
          <w:szCs w:val="32"/>
        </w:rPr>
      </w:pPr>
    </w:p>
    <w:p w14:paraId="38E3EED6" w14:textId="77777777" w:rsidR="00535D2A" w:rsidRDefault="00535D2A" w:rsidP="002960B8">
      <w:pPr>
        <w:rPr>
          <w:b/>
          <w:sz w:val="26"/>
          <w:szCs w:val="26"/>
        </w:rPr>
      </w:pPr>
      <w:r w:rsidRPr="00535D2A">
        <w:rPr>
          <w:b/>
          <w:sz w:val="26"/>
          <w:szCs w:val="26"/>
        </w:rPr>
        <w:t>Freezing Cancer: Cryoablation Emerging as Effective Treatment for Low Risk Breast Cancers</w:t>
      </w:r>
    </w:p>
    <w:p w14:paraId="1B4E4D0E" w14:textId="77777777" w:rsidR="00535D2A" w:rsidRDefault="00535D2A" w:rsidP="00CC0DCE">
      <w:pPr>
        <w:rPr>
          <w:b/>
        </w:rPr>
      </w:pPr>
      <w:r w:rsidRPr="00535D2A">
        <w:rPr>
          <w:b/>
        </w:rPr>
        <w:t>Three-year Results of the I</w:t>
      </w:r>
      <w:r w:rsidR="002A5528">
        <w:rPr>
          <w:b/>
        </w:rPr>
        <w:t>CE</w:t>
      </w:r>
      <w:r w:rsidRPr="00535D2A">
        <w:rPr>
          <w:b/>
        </w:rPr>
        <w:t>3 Trials</w:t>
      </w:r>
    </w:p>
    <w:p w14:paraId="25EEC63D" w14:textId="77777777" w:rsidR="00CC0DCE" w:rsidRDefault="00CC0DCE" w:rsidP="00CC0DCE">
      <w:pPr>
        <w:rPr>
          <w:b/>
          <w:i/>
        </w:rPr>
      </w:pPr>
      <w:r w:rsidRPr="00381F35">
        <w:rPr>
          <w:b/>
          <w:i/>
        </w:rPr>
        <w:t xml:space="preserve">Abstract: </w:t>
      </w:r>
      <w:r w:rsidR="00535D2A" w:rsidRPr="00535D2A">
        <w:rPr>
          <w:b/>
          <w:i/>
        </w:rPr>
        <w:t>Cryoablation Without Excision for Early-Stage Breast Cancer; ICE3 Trial Update on Ipsilateral Breast Tumor Recurrence</w:t>
      </w:r>
    </w:p>
    <w:p w14:paraId="5437D5D2" w14:textId="77777777" w:rsidR="00D87B3D" w:rsidRDefault="00D87B3D" w:rsidP="00A9290A">
      <w:pPr>
        <w:rPr>
          <w:b/>
        </w:rPr>
      </w:pPr>
    </w:p>
    <w:p w14:paraId="7D12B3F3" w14:textId="2B4353A5" w:rsidR="00535D2A" w:rsidRDefault="004842B1" w:rsidP="00535D2A">
      <w:r w:rsidRPr="004842B1">
        <w:rPr>
          <w:b/>
        </w:rPr>
        <w:t xml:space="preserve">Columbia, MD, </w:t>
      </w:r>
      <w:r w:rsidR="00B82A25">
        <w:rPr>
          <w:b/>
        </w:rPr>
        <w:t>April</w:t>
      </w:r>
      <w:r w:rsidRPr="004842B1">
        <w:rPr>
          <w:b/>
        </w:rPr>
        <w:t xml:space="preserve"> 2</w:t>
      </w:r>
      <w:r w:rsidR="00B82A25">
        <w:rPr>
          <w:b/>
        </w:rPr>
        <w:t>9, 2021</w:t>
      </w:r>
      <w:r w:rsidR="00511BFE">
        <w:rPr>
          <w:b/>
        </w:rPr>
        <w:t>—</w:t>
      </w:r>
      <w:r w:rsidR="00535D2A">
        <w:t>Non-surgical breast cancer cryoablation, which destroys tumor cells by exposing them to sub-freezing temperatures, is proving to be an effective alternative to surgery for</w:t>
      </w:r>
      <w:r w:rsidR="008B2C67" w:rsidRPr="008B2C67">
        <w:t xml:space="preserve"> </w:t>
      </w:r>
      <w:r w:rsidR="008B2C67">
        <w:t>small breast cancers</w:t>
      </w:r>
      <w:r w:rsidR="00336ED8">
        <w:t>, with low-risk features,</w:t>
      </w:r>
      <w:r w:rsidR="008B2C67">
        <w:t xml:space="preserve"> in women over 60 years</w:t>
      </w:r>
      <w:r w:rsidR="00535D2A">
        <w:t xml:space="preserve">, based on the </w:t>
      </w:r>
      <w:r w:rsidR="00541ECB">
        <w:t xml:space="preserve">early </w:t>
      </w:r>
      <w:r w:rsidR="00535D2A">
        <w:t>three-year results of an ongoing IRB-approved clinical trial. The findings of the multi-center I</w:t>
      </w:r>
      <w:r w:rsidR="009E1F26">
        <w:t>CE</w:t>
      </w:r>
      <w:r w:rsidR="00535D2A">
        <w:t>3 trial</w:t>
      </w:r>
      <w:r w:rsidR="009E1F26">
        <w:t>—</w:t>
      </w:r>
      <w:r w:rsidR="00535D2A">
        <w:t>the first ever cryoablation trial that does not involve follow-up surgery—was presented at the American Society of Breast Surgeons (ASBrS) annual meeting this week.</w:t>
      </w:r>
    </w:p>
    <w:p w14:paraId="518E693D" w14:textId="77777777" w:rsidR="00E70AE4" w:rsidRDefault="00535D2A" w:rsidP="00E70AE4">
      <w:r>
        <w:t>“Cryoablation potentially represents a dramatic improvement in care for appropriate low-risk patients, and at three years post-treatment, the I</w:t>
      </w:r>
      <w:r w:rsidR="009E1F26">
        <w:t>CE</w:t>
      </w:r>
      <w:r>
        <w:t xml:space="preserve">3 trial results are extremely positive,” says </w:t>
      </w:r>
      <w:r w:rsidR="009E1F26">
        <w:t>Richard Fine, MD,</w:t>
      </w:r>
      <w:r w:rsidR="009E1F26" w:rsidRPr="009E1F26">
        <w:t xml:space="preserve"> West Cancer Center &amp; Research Institute, </w:t>
      </w:r>
      <w:r w:rsidR="009E1F26">
        <w:t>lead researcher</w:t>
      </w:r>
      <w:r>
        <w:t>. “The non-invasive procedure is fast, painless and can be delivered under local anesthesia in a doctor’s office. Recovery time is minimal and cosmetic outcomes are excellent with little loss of breast tissue and no scarring. Now, this trial is underscoring the efficacy and safety of the procedure for this patient group.”</w:t>
      </w:r>
      <w:r w:rsidR="00E70AE4" w:rsidRPr="00E70AE4">
        <w:t xml:space="preserve"> </w:t>
      </w:r>
    </w:p>
    <w:p w14:paraId="067A7E98" w14:textId="0D929A3F" w:rsidR="00535D2A" w:rsidRDefault="00E70AE4" w:rsidP="00D1683F">
      <w:pPr>
        <w:spacing w:after="0" w:line="240" w:lineRule="auto"/>
        <w:rPr>
          <w:szCs w:val="21"/>
        </w:rPr>
      </w:pPr>
      <w:r>
        <w:t xml:space="preserve">Dr. Fine notes that </w:t>
      </w:r>
      <w:r w:rsidR="00D663B8">
        <w:t>this clinical trial builds on others demonstrating that cryoablation of small,</w:t>
      </w:r>
      <w:r w:rsidR="00063410">
        <w:t xml:space="preserve"> low-grade tumors is effective.</w:t>
      </w:r>
      <w:r w:rsidR="00D663B8">
        <w:t xml:space="preserve"> The technique also is</w:t>
      </w:r>
      <w:r>
        <w:t xml:space="preserve"> </w:t>
      </w:r>
      <w:r w:rsidR="00D663B8">
        <w:t>used routinely as</w:t>
      </w:r>
      <w:r>
        <w:t xml:space="preserve"> therap</w:t>
      </w:r>
      <w:r w:rsidR="00D663B8">
        <w:t>y</w:t>
      </w:r>
      <w:r>
        <w:t xml:space="preserve"> for other types of cancers.</w:t>
      </w:r>
      <w:r w:rsidRPr="00E70AE4">
        <w:rPr>
          <w:szCs w:val="21"/>
        </w:rPr>
        <w:t xml:space="preserve"> </w:t>
      </w:r>
    </w:p>
    <w:p w14:paraId="4C34274C" w14:textId="77777777" w:rsidR="00D1683F" w:rsidRPr="00D1683F" w:rsidRDefault="00D1683F" w:rsidP="00D1683F">
      <w:pPr>
        <w:spacing w:after="0" w:line="240" w:lineRule="auto"/>
        <w:rPr>
          <w:szCs w:val="21"/>
        </w:rPr>
      </w:pPr>
    </w:p>
    <w:p w14:paraId="245736BB" w14:textId="77777777" w:rsidR="00535D2A" w:rsidRDefault="00535D2A" w:rsidP="00535D2A">
      <w:r>
        <w:t>Researchers studied 194 patients 60 years of age or older with unifocal invasive ductal cancers measuring 1.5 cm or less. Tumors were all low-grade, HR+, HER2-, consistent with a low-risk form of the disease. Women were treated with a cryoablation freeze-thaw-freeze cycle for 20 to 40 minutes. Treatment was delivered through a needle-like nitrogen-chilled probe inserted thr</w:t>
      </w:r>
      <w:r w:rsidR="00DA32C8">
        <w:t>o</w:t>
      </w:r>
      <w:r>
        <w:t xml:space="preserve">ugh the skin directly </w:t>
      </w:r>
      <w:r>
        <w:lastRenderedPageBreak/>
        <w:t>into the tumor. Freezing temperatures targeted a carefully controlled area, turning the tumor into</w:t>
      </w:r>
      <w:r w:rsidR="00DA32C8">
        <w:t xml:space="preserve"> an</w:t>
      </w:r>
      <w:r>
        <w:t xml:space="preserve"> ice ball to destroy the diseased cells. No surgical incision and related tissue damage and scarring were involved. </w:t>
      </w:r>
    </w:p>
    <w:p w14:paraId="40DB6F89" w14:textId="77777777" w:rsidR="00535D2A" w:rsidRDefault="00535D2A" w:rsidP="00535D2A">
      <w:r>
        <w:t>Along with cryoablation, at the discretion of their treating physician, 27 patients received or are receiving adjuvant radiation, 148 with endocrine therapy and one with chemotherapy. All patients were followed at six month intervals with same breast recurrence at five years after cryoablation as the primary trial outcome.</w:t>
      </w:r>
    </w:p>
    <w:p w14:paraId="3D52BF2D" w14:textId="77777777" w:rsidR="00535D2A" w:rsidRDefault="00535D2A" w:rsidP="00535D2A">
      <w:r>
        <w:t>At a mean of 34.83 months from treatment, only 2.06% (4 patients) recurred. Ninety-five percent of patients and 98% of treating physicians reported satisfaction with the cosmetic results. No significant device-related adverse events were reported.</w:t>
      </w:r>
    </w:p>
    <w:p w14:paraId="2A7CE41C" w14:textId="77777777" w:rsidR="00535D2A" w:rsidRDefault="00535D2A" w:rsidP="00535D2A">
      <w:r>
        <w:t>One patient had breast cancer-related positive sentin</w:t>
      </w:r>
      <w:r w:rsidR="00DA32C8">
        <w:t>e</w:t>
      </w:r>
      <w:r>
        <w:t>l lymph nodes at biopsy. That patient remains cancer-free at 60 months follow up.</w:t>
      </w:r>
    </w:p>
    <w:p w14:paraId="1447D9F2" w14:textId="77777777" w:rsidR="00F52FDF" w:rsidRPr="00F52FDF" w:rsidRDefault="00535D2A" w:rsidP="007C5021">
      <w:pPr>
        <w:spacing w:after="0"/>
        <w:rPr>
          <w:szCs w:val="21"/>
        </w:rPr>
      </w:pPr>
      <w:r>
        <w:t>“Increasingly, precision medicine is helping physicians characterize breast cancer with tools like genomic profiling</w:t>
      </w:r>
      <w:r w:rsidR="00446B15">
        <w:t xml:space="preserve"> and hormone receptor status,” Dr. Fine</w:t>
      </w:r>
      <w:r>
        <w:t xml:space="preserve"> says. “We also are picking up cancers at an earlier stage than ever before.</w:t>
      </w:r>
      <w:r w:rsidR="00D663B8">
        <w:t xml:space="preserve"> </w:t>
      </w:r>
      <w:r w:rsidR="007C5021">
        <w:t xml:space="preserve">In recent years, healthcare has been </w:t>
      </w:r>
      <w:r w:rsidR="00F52FDF" w:rsidRPr="00F52FDF">
        <w:rPr>
          <w:szCs w:val="21"/>
        </w:rPr>
        <w:t xml:space="preserve">deescalating breast cancer </w:t>
      </w:r>
      <w:r w:rsidR="007C5021">
        <w:rPr>
          <w:szCs w:val="21"/>
        </w:rPr>
        <w:t>treatment</w:t>
      </w:r>
      <w:r w:rsidR="00F52FDF">
        <w:rPr>
          <w:szCs w:val="21"/>
        </w:rPr>
        <w:t>,</w:t>
      </w:r>
      <w:r w:rsidR="00F52FDF" w:rsidRPr="00F52FDF">
        <w:rPr>
          <w:szCs w:val="21"/>
        </w:rPr>
        <w:t xml:space="preserve"> realizing that </w:t>
      </w:r>
      <w:r w:rsidR="00A57A1E">
        <w:rPr>
          <w:szCs w:val="21"/>
        </w:rPr>
        <w:t xml:space="preserve">for some tumors, </w:t>
      </w:r>
      <w:r w:rsidR="00F52FDF" w:rsidRPr="00F52FDF">
        <w:rPr>
          <w:szCs w:val="21"/>
        </w:rPr>
        <w:t>less</w:t>
      </w:r>
      <w:r w:rsidR="00F52FDF">
        <w:rPr>
          <w:szCs w:val="21"/>
        </w:rPr>
        <w:t xml:space="preserve"> aggressive therapies </w:t>
      </w:r>
      <w:r w:rsidR="00F52FDF" w:rsidRPr="00F52FDF">
        <w:rPr>
          <w:szCs w:val="21"/>
        </w:rPr>
        <w:t xml:space="preserve">can be as effective and </w:t>
      </w:r>
      <w:r w:rsidR="00F52FDF">
        <w:rPr>
          <w:szCs w:val="21"/>
        </w:rPr>
        <w:t>deliver greater</w:t>
      </w:r>
      <w:r w:rsidR="00F52FDF" w:rsidRPr="00F52FDF">
        <w:rPr>
          <w:szCs w:val="21"/>
        </w:rPr>
        <w:t xml:space="preserve"> patient satisfaction at a lower cost</w:t>
      </w:r>
      <w:r w:rsidR="007C5021">
        <w:rPr>
          <w:szCs w:val="21"/>
        </w:rPr>
        <w:t xml:space="preserve"> than traditional interventions</w:t>
      </w:r>
      <w:r w:rsidR="00F52FDF" w:rsidRPr="00F52FDF">
        <w:rPr>
          <w:szCs w:val="21"/>
        </w:rPr>
        <w:t>.</w:t>
      </w:r>
      <w:r w:rsidR="007C5021">
        <w:rPr>
          <w:szCs w:val="21"/>
        </w:rPr>
        <w:t xml:space="preserve"> In keeping with that trend, c</w:t>
      </w:r>
      <w:r w:rsidR="00F52FDF" w:rsidRPr="00F52FDF">
        <w:rPr>
          <w:szCs w:val="21"/>
        </w:rPr>
        <w:t xml:space="preserve">ryoablation is a </w:t>
      </w:r>
      <w:r w:rsidR="007C5021">
        <w:rPr>
          <w:szCs w:val="21"/>
        </w:rPr>
        <w:t xml:space="preserve">promising, </w:t>
      </w:r>
      <w:r w:rsidR="00F52FDF" w:rsidRPr="00F52FDF">
        <w:rPr>
          <w:szCs w:val="21"/>
        </w:rPr>
        <w:t>high value</w:t>
      </w:r>
      <w:r w:rsidR="00F52FDF">
        <w:rPr>
          <w:szCs w:val="21"/>
        </w:rPr>
        <w:t xml:space="preserve"> </w:t>
      </w:r>
      <w:r w:rsidR="00F52FDF" w:rsidRPr="00F52FDF">
        <w:rPr>
          <w:szCs w:val="21"/>
        </w:rPr>
        <w:t xml:space="preserve">treatment </w:t>
      </w:r>
      <w:r w:rsidR="007C5021">
        <w:rPr>
          <w:szCs w:val="21"/>
        </w:rPr>
        <w:t>for certain forms of less aggressive cancers.”</w:t>
      </w:r>
    </w:p>
    <w:p w14:paraId="2380CF3D" w14:textId="77777777" w:rsidR="00F52FDF" w:rsidRPr="00F52FDF" w:rsidRDefault="00F52FDF" w:rsidP="007C5021">
      <w:pPr>
        <w:spacing w:after="0"/>
        <w:rPr>
          <w:szCs w:val="21"/>
        </w:rPr>
      </w:pPr>
    </w:p>
    <w:p w14:paraId="1F9B2516" w14:textId="77777777" w:rsidR="00B82A25" w:rsidRDefault="00B82A25" w:rsidP="00535D2A"/>
    <w:p w14:paraId="1DEA933D" w14:textId="77777777" w:rsidR="007C5021" w:rsidRDefault="007C5021" w:rsidP="00CC0DCE">
      <w:pPr>
        <w:rPr>
          <w:rFonts w:asciiTheme="minorHAnsi" w:hAnsiTheme="minorHAnsi" w:cstheme="minorHAnsi"/>
          <w:b/>
        </w:rPr>
      </w:pPr>
    </w:p>
    <w:p w14:paraId="4B1F4142" w14:textId="77777777" w:rsidR="00446B15" w:rsidRDefault="00446B15" w:rsidP="00CC0DCE">
      <w:pPr>
        <w:rPr>
          <w:rFonts w:asciiTheme="minorHAnsi" w:hAnsiTheme="minorHAnsi" w:cstheme="minorHAnsi"/>
          <w:b/>
        </w:rPr>
      </w:pPr>
    </w:p>
    <w:p w14:paraId="0917605D" w14:textId="77777777" w:rsidR="00446B15" w:rsidRDefault="00446B15" w:rsidP="00CC0DCE">
      <w:pPr>
        <w:rPr>
          <w:rFonts w:asciiTheme="minorHAnsi" w:hAnsiTheme="minorHAnsi" w:cstheme="minorHAnsi"/>
          <w:b/>
        </w:rPr>
      </w:pPr>
    </w:p>
    <w:p w14:paraId="60D88C07" w14:textId="77777777" w:rsidR="00446B15" w:rsidRDefault="00446B15" w:rsidP="00CC0DCE">
      <w:pPr>
        <w:rPr>
          <w:rFonts w:asciiTheme="minorHAnsi" w:hAnsiTheme="minorHAnsi" w:cstheme="minorHAnsi"/>
          <w:b/>
        </w:rPr>
      </w:pPr>
    </w:p>
    <w:p w14:paraId="6E80C3E1" w14:textId="77777777" w:rsidR="00446B15" w:rsidRDefault="00446B15" w:rsidP="00CC0DCE">
      <w:pPr>
        <w:rPr>
          <w:rFonts w:asciiTheme="minorHAnsi" w:hAnsiTheme="minorHAnsi" w:cstheme="minorHAnsi"/>
          <w:b/>
        </w:rPr>
      </w:pPr>
    </w:p>
    <w:p w14:paraId="5CE778AF" w14:textId="77777777" w:rsidR="00446B15" w:rsidRDefault="00446B15" w:rsidP="00CC0DCE">
      <w:pPr>
        <w:rPr>
          <w:rFonts w:asciiTheme="minorHAnsi" w:hAnsiTheme="minorHAnsi" w:cstheme="minorHAnsi"/>
          <w:b/>
        </w:rPr>
      </w:pPr>
    </w:p>
    <w:p w14:paraId="370DCBC8" w14:textId="77777777" w:rsidR="00446B15" w:rsidRDefault="00446B15" w:rsidP="00CC0DCE">
      <w:pPr>
        <w:rPr>
          <w:rFonts w:asciiTheme="minorHAnsi" w:hAnsiTheme="minorHAnsi" w:cstheme="minorHAnsi"/>
          <w:b/>
        </w:rPr>
      </w:pPr>
    </w:p>
    <w:p w14:paraId="274F9B50" w14:textId="77777777" w:rsidR="00446B15" w:rsidRDefault="00446B15" w:rsidP="00CC0DCE">
      <w:pPr>
        <w:rPr>
          <w:rFonts w:asciiTheme="minorHAnsi" w:hAnsiTheme="minorHAnsi" w:cstheme="minorHAnsi"/>
          <w:b/>
        </w:rPr>
      </w:pPr>
    </w:p>
    <w:p w14:paraId="28B829E1" w14:textId="77777777" w:rsidR="00912D0E" w:rsidRDefault="00912D0E" w:rsidP="00CC0DCE">
      <w:pPr>
        <w:rPr>
          <w:rFonts w:asciiTheme="minorHAnsi" w:hAnsiTheme="minorHAnsi" w:cstheme="minorHAnsi"/>
          <w:b/>
        </w:rPr>
      </w:pPr>
    </w:p>
    <w:p w14:paraId="3C2B6B7D" w14:textId="77777777" w:rsidR="00912D0E" w:rsidRDefault="00912D0E" w:rsidP="00CC0DCE">
      <w:pPr>
        <w:rPr>
          <w:rFonts w:asciiTheme="minorHAnsi" w:hAnsiTheme="minorHAnsi" w:cstheme="minorHAnsi"/>
          <w:b/>
        </w:rPr>
      </w:pPr>
    </w:p>
    <w:p w14:paraId="07D4623C" w14:textId="77777777" w:rsidR="00D1683F" w:rsidRDefault="00D1683F" w:rsidP="00CC0DCE">
      <w:pPr>
        <w:rPr>
          <w:rFonts w:asciiTheme="minorHAnsi" w:hAnsiTheme="minorHAnsi" w:cstheme="minorHAnsi"/>
          <w:b/>
        </w:rPr>
      </w:pPr>
    </w:p>
    <w:p w14:paraId="340615DE" w14:textId="77777777" w:rsidR="00CC0DCE" w:rsidRPr="001E52D9" w:rsidRDefault="00CC0DCE" w:rsidP="00CC0DCE">
      <w:pPr>
        <w:rPr>
          <w:rFonts w:asciiTheme="minorHAnsi" w:hAnsiTheme="minorHAnsi" w:cstheme="minorHAnsi"/>
          <w:b/>
        </w:rPr>
      </w:pPr>
      <w:bookmarkStart w:id="0" w:name="_GoBack"/>
      <w:bookmarkEnd w:id="0"/>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14:paraId="6881BC43" w14:textId="77777777" w:rsidR="00535D2A" w:rsidRDefault="00535D2A" w:rsidP="000511CE">
      <w:pPr>
        <w:pStyle w:val="NoSpacing"/>
        <w:spacing w:after="200" w:line="276" w:lineRule="auto"/>
        <w:rPr>
          <w:rFonts w:asciiTheme="minorHAnsi" w:eastAsia="Calibri" w:hAnsiTheme="minorHAnsi" w:cstheme="minorHAnsi"/>
          <w:b/>
          <w:sz w:val="22"/>
          <w:szCs w:val="22"/>
        </w:rPr>
      </w:pPr>
      <w:r w:rsidRPr="00535D2A">
        <w:rPr>
          <w:rFonts w:asciiTheme="minorHAnsi" w:eastAsia="Calibri" w:hAnsiTheme="minorHAnsi" w:cstheme="minorHAnsi"/>
          <w:b/>
          <w:sz w:val="22"/>
          <w:szCs w:val="22"/>
        </w:rPr>
        <w:t xml:space="preserve">Cryoablation Without Excision for Early-Stage Breast Cancer; ICE3 Trial Update on Ipsilateral Breast Tumor Recurrence </w:t>
      </w:r>
    </w:p>
    <w:p w14:paraId="542055A4" w14:textId="77777777" w:rsidR="00535D2A" w:rsidRDefault="00CC0DCE" w:rsidP="00535D2A">
      <w:pPr>
        <w:rPr>
          <w:rFonts w:ascii="Times New Roman" w:eastAsia="Times New Roman" w:hAnsi="Times New Roman"/>
        </w:rPr>
      </w:pPr>
      <w:r w:rsidRPr="000511CE">
        <w:rPr>
          <w:rFonts w:asciiTheme="minorHAnsi" w:hAnsiTheme="minorHAnsi" w:cstheme="minorHAnsi"/>
          <w:b/>
        </w:rPr>
        <w:t xml:space="preserve">Authors: </w:t>
      </w:r>
      <w:r w:rsidR="00535D2A">
        <w:rPr>
          <w:rStyle w:val="mdc-typography--body1"/>
          <w:rFonts w:eastAsia="Times New Roman"/>
          <w:u w:val="single"/>
        </w:rPr>
        <w:t>Richard E Fine</w:t>
      </w:r>
      <w:r w:rsidR="00535D2A">
        <w:rPr>
          <w:rFonts w:eastAsia="Times New Roman"/>
          <w:vertAlign w:val="superscript"/>
        </w:rPr>
        <w:t>1</w:t>
      </w:r>
      <w:r w:rsidR="00535D2A">
        <w:rPr>
          <w:rStyle w:val="mdc-typography--body1"/>
          <w:rFonts w:eastAsia="Times New Roman"/>
        </w:rPr>
        <w:t>, Jill R Dietz</w:t>
      </w:r>
      <w:r w:rsidR="00535D2A">
        <w:rPr>
          <w:rFonts w:eastAsia="Times New Roman"/>
          <w:vertAlign w:val="superscript"/>
        </w:rPr>
        <w:t>2</w:t>
      </w:r>
      <w:r w:rsidR="00535D2A">
        <w:rPr>
          <w:rStyle w:val="mdc-typography--body1"/>
          <w:rFonts w:eastAsia="Times New Roman"/>
        </w:rPr>
        <w:t>, Susan K Boolbol</w:t>
      </w:r>
      <w:r w:rsidR="00535D2A">
        <w:rPr>
          <w:rFonts w:eastAsia="Times New Roman"/>
          <w:vertAlign w:val="superscript"/>
        </w:rPr>
        <w:t>3</w:t>
      </w:r>
      <w:r w:rsidR="00535D2A">
        <w:rPr>
          <w:rStyle w:val="mdc-typography--body1"/>
          <w:rFonts w:eastAsia="Times New Roman"/>
        </w:rPr>
        <w:t>, Michael P Berry</w:t>
      </w:r>
      <w:r w:rsidR="00535D2A">
        <w:rPr>
          <w:rFonts w:eastAsia="Times New Roman"/>
          <w:vertAlign w:val="superscript"/>
        </w:rPr>
        <w:t>1</w:t>
      </w:r>
    </w:p>
    <w:p w14:paraId="778265B7" w14:textId="77777777" w:rsidR="00535D2A" w:rsidRPr="00535D2A" w:rsidRDefault="00CC0DCE" w:rsidP="00535D2A">
      <w:pPr>
        <w:rPr>
          <w:rFonts w:eastAsia="Times New Roman"/>
          <w:i/>
        </w:rPr>
      </w:pPr>
      <w:r w:rsidRPr="000511CE">
        <w:rPr>
          <w:rFonts w:asciiTheme="minorHAnsi" w:hAnsiTheme="minorHAnsi" w:cstheme="minorHAnsi"/>
          <w:b/>
        </w:rPr>
        <w:t xml:space="preserve">Institutions: </w:t>
      </w:r>
      <w:r w:rsidR="00535D2A" w:rsidRPr="00535D2A">
        <w:rPr>
          <w:rFonts w:eastAsia="Times New Roman"/>
          <w:i/>
          <w:vertAlign w:val="superscript"/>
        </w:rPr>
        <w:t>1</w:t>
      </w:r>
      <w:r w:rsidR="00535D2A" w:rsidRPr="00535D2A">
        <w:rPr>
          <w:rStyle w:val="mdc-typography--body1"/>
          <w:rFonts w:eastAsia="Times New Roman"/>
          <w:i/>
        </w:rPr>
        <w:t xml:space="preserve">West Cancer Center &amp; Research Institute, Germantown, TN, USA. </w:t>
      </w:r>
      <w:r w:rsidR="00535D2A" w:rsidRPr="00535D2A">
        <w:rPr>
          <w:rFonts w:eastAsia="Times New Roman"/>
          <w:i/>
          <w:vertAlign w:val="superscript"/>
        </w:rPr>
        <w:t>2</w:t>
      </w:r>
      <w:r w:rsidR="00535D2A" w:rsidRPr="00535D2A">
        <w:rPr>
          <w:rStyle w:val="mdc-typography--body1"/>
          <w:rFonts w:eastAsia="Times New Roman"/>
          <w:i/>
        </w:rPr>
        <w:t xml:space="preserve">Case Western Reserve University School of Medicine, Cleveland, OH, USA. </w:t>
      </w:r>
      <w:r w:rsidR="00535D2A" w:rsidRPr="00535D2A">
        <w:rPr>
          <w:rFonts w:eastAsia="Times New Roman"/>
          <w:i/>
          <w:vertAlign w:val="superscript"/>
        </w:rPr>
        <w:t>3</w:t>
      </w:r>
      <w:r w:rsidR="00535D2A" w:rsidRPr="00535D2A">
        <w:rPr>
          <w:rStyle w:val="mdc-typography--body1"/>
          <w:rFonts w:eastAsia="Times New Roman"/>
          <w:i/>
        </w:rPr>
        <w:t>Nuvance Health System, Poughkeepsie, NY, USA</w:t>
      </w:r>
    </w:p>
    <w:p w14:paraId="60852852" w14:textId="77777777" w:rsidR="00CC0DCE" w:rsidRPr="00535D2A" w:rsidRDefault="00CC0DCE" w:rsidP="00535D2A">
      <w:pPr>
        <w:pStyle w:val="NoSpacing"/>
        <w:spacing w:after="200" w:line="276" w:lineRule="auto"/>
        <w:rPr>
          <w:sz w:val="22"/>
          <w:szCs w:val="22"/>
        </w:rPr>
      </w:pPr>
      <w:r w:rsidRPr="00535D2A">
        <w:rPr>
          <w:rFonts w:asciiTheme="minorHAnsi" w:hAnsiTheme="minorHAnsi" w:cstheme="minorHAnsi"/>
          <w:b/>
          <w:sz w:val="22"/>
          <w:szCs w:val="22"/>
        </w:rPr>
        <w:t xml:space="preserve">Objective: </w:t>
      </w:r>
      <w:r w:rsidR="00535D2A" w:rsidRPr="00535D2A">
        <w:rPr>
          <w:rFonts w:asciiTheme="minorHAnsi" w:hAnsiTheme="minorHAnsi" w:cstheme="minorHAnsi"/>
          <w:sz w:val="22"/>
          <w:szCs w:val="22"/>
        </w:rPr>
        <w:t>The ICE3 Trial was designed to evaluate safety and efficacy of cryoablation, allowing women age &gt;60 with low risk, early-stage breast cancers to benefit from a non-operative treatment of their tumor and avoid the associated risks of surgery. Ipsilateral breast tumor recurrence (IBTR) at 5 years was the primary outcome.</w:t>
      </w:r>
    </w:p>
    <w:p w14:paraId="6F68C1F4" w14:textId="77777777" w:rsidR="00533159" w:rsidRDefault="00CC0DCE" w:rsidP="00CC0DCE">
      <w:r w:rsidRPr="00381F35">
        <w:rPr>
          <w:b/>
        </w:rPr>
        <w:t>Methods:</w:t>
      </w:r>
      <w:r>
        <w:t xml:space="preserve"> </w:t>
      </w:r>
      <w:r w:rsidR="00535D2A" w:rsidRPr="00535D2A">
        <w:t>The ICE3 trial is an IRB-approved, multi-centered, single-arm, non-randomized trial including women ≥ 60 years with unifocal, ultrasound visible invasive ductal carcinoma ≤ 1.5cm in size, HR+, HER2-, and breast size allowing safe cryoablation. Four patients &lt;60 years were added after IRB adjustment to the protocol. The office-based procedure performed under ultrasound guidance with local anesthesia requires 20-40 minutes, for a freeze-thaw-freeze treatment cycle, depending on lesion size. Decision to perform sentinel lymph node biopsy and the choice of appropriate adjuvant treatment was left to the discretion of the treating physician. Patients were followed at 6-month and annually to 5 years with clinical and imaging assessment, as well as patient satisfaction. The NCCN Distress Tool was administered at baseline treatment and again at 6 months. Local Failure Free Probability (FFP) was calculated with Kaplan-Meier estimates and 95% CI.</w:t>
      </w:r>
    </w:p>
    <w:p w14:paraId="20E5AAA0" w14:textId="77777777" w:rsidR="00535D2A" w:rsidRDefault="00CC0DCE" w:rsidP="00535D2A">
      <w:r w:rsidRPr="00381F35">
        <w:rPr>
          <w:b/>
        </w:rPr>
        <w:t>Results:</w:t>
      </w:r>
      <w:r>
        <w:t xml:space="preserve"> </w:t>
      </w:r>
      <w:r w:rsidR="00535D2A">
        <w:t xml:space="preserve">Of the two hundred eleven patients screened, 5 failed screening, and an additional 9 were enrolled but ineligible by protocol. Thus 197 patients were in the intension to treat cohort, three of whom did not receive complete protocol mandated treatment. One hundred ninety-four patients meeting eligibility, received successful cryoablation treatment per protocol and are included for analysis. The mean age is 75 (55-94) and the mean tumor size is: 7.4 mm Transverse (2.8 mm-14 mm) and 8.1 mm Sagittal (8 mm-14.9 mm).    </w:t>
      </w:r>
    </w:p>
    <w:p w14:paraId="25CF6EB4" w14:textId="77777777" w:rsidR="00535D2A" w:rsidRDefault="00535D2A" w:rsidP="00535D2A">
      <w:r>
        <w:t xml:space="preserve">Among the protocol treated patients there were no significant device related adverse events or complications reported. Most of the adverse events reported were minor (ex: bruising, localized edema, minor skin freeze burn, rash, minor bleeding from needle insertion, minor local hematoma, skin induration, minor infection and pruritis).                                                                                                                             </w:t>
      </w:r>
    </w:p>
    <w:p w14:paraId="21D6BA2C" w14:textId="77777777" w:rsidR="00535D2A" w:rsidRDefault="00535D2A" w:rsidP="00535D2A">
      <w:r>
        <w:t xml:space="preserve">Two of 15 patients who underwent sentinel lymph node biopsies had a positive sentinel node (1 with CLL and one with adenocarcinoma, consistent with breast primary and is without recurrence at 60 months follow up). Twenty-seven patients underwent adjuvant radiation, and 1 patient received chemotherapy and 148 began endocrine therapy. Over 95% of the patients and 98% of physicians reported satisfaction from the cosmetic results during the follow up visits. With a mean of 34.83 </w:t>
      </w:r>
      <w:r>
        <w:lastRenderedPageBreak/>
        <w:t>months, only 4 of the protocol treated patients have recurred (2.06% overall recurrence rate). The 36- month local FFP is 99.22% (95% CI 94.58-99.89%).</w:t>
      </w:r>
    </w:p>
    <w:p w14:paraId="45B0E81A" w14:textId="77777777" w:rsidR="00CC0DCE" w:rsidRDefault="00CC0DCE" w:rsidP="00535D2A">
      <w:r w:rsidRPr="00381F35">
        <w:rPr>
          <w:b/>
        </w:rPr>
        <w:t>Conclusions:</w:t>
      </w:r>
      <w:r>
        <w:t xml:space="preserve"> </w:t>
      </w:r>
      <w:r w:rsidR="00535D2A" w:rsidRPr="00535D2A">
        <w:t>The ICE3 trial is the largest controlled liquid nitrogen-based cryoablation trial of early-stage, low-risk breast cancer without subsequent tumor excision. Breast cryoablation, an office-based procedure performed under local anesthesia is a promising treatment alternative to surgery and offers the benefits of a minimally invasive procedure with minimal risks.  Further study within a clinical trial or registry is needed to confirm cryoablation as a viable alternative to surgical excision in the appr</w:t>
      </w:r>
      <w:r w:rsidR="00535D2A">
        <w:t>opriately selected patients.</w:t>
      </w:r>
    </w:p>
    <w:p w14:paraId="2EC4F72D" w14:textId="77777777" w:rsidR="00B82A25" w:rsidRDefault="00533159" w:rsidP="00CC0DCE">
      <w:pPr>
        <w:rPr>
          <w:b/>
        </w:rPr>
      </w:pPr>
      <w:r>
        <w:rPr>
          <w:b/>
        </w:rPr>
        <w:t>Table</w:t>
      </w:r>
      <w:r w:rsidR="000D1798">
        <w:rPr>
          <w:b/>
        </w:rPr>
        <w:t xml:space="preserve"> 1</w:t>
      </w:r>
      <w:r w:rsidR="000D1798" w:rsidRPr="000D1798">
        <w:rPr>
          <w:b/>
        </w:rPr>
        <w:t>:</w:t>
      </w:r>
      <w:r w:rsidR="000D1798">
        <w:rPr>
          <w:b/>
        </w:rPr>
        <w:t xml:space="preserve"> </w:t>
      </w:r>
      <w:r w:rsidR="00535D2A" w:rsidRPr="00535D2A">
        <w:rPr>
          <w:b/>
        </w:rPr>
        <w:t>Summary of clinical, imaging, and pathological data of total eligible cryo-ablated patients</w:t>
      </w:r>
    </w:p>
    <w:tbl>
      <w:tblPr>
        <w:bidiVisual/>
        <w:tblW w:w="71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6"/>
        <w:gridCol w:w="5889"/>
      </w:tblGrid>
      <w:tr w:rsidR="00535D2A" w:rsidRPr="00AE665C" w14:paraId="55CB0C6E" w14:textId="77777777" w:rsidTr="002F2114">
        <w:trPr>
          <w:tblHeader/>
          <w:jc w:val="center"/>
        </w:trPr>
        <w:tc>
          <w:tcPr>
            <w:tcW w:w="885" w:type="pct"/>
            <w:tcBorders>
              <w:top w:val="outset" w:sz="6" w:space="0" w:color="auto"/>
              <w:left w:val="outset" w:sz="6" w:space="0" w:color="auto"/>
              <w:bottom w:val="outset" w:sz="6" w:space="0" w:color="auto"/>
              <w:right w:val="outset" w:sz="6" w:space="0" w:color="auto"/>
            </w:tcBorders>
            <w:hideMark/>
          </w:tcPr>
          <w:p w14:paraId="554B48FF" w14:textId="77777777" w:rsidR="00535D2A" w:rsidRPr="0028350F" w:rsidRDefault="00535D2A" w:rsidP="002F2114">
            <w:pPr>
              <w:bidi/>
              <w:spacing w:after="0" w:line="240" w:lineRule="auto"/>
              <w:jc w:val="right"/>
              <w:textAlignment w:val="baseline"/>
              <w:rPr>
                <w:rFonts w:eastAsia="Times New Roman" w:cstheme="minorHAnsi"/>
                <w:sz w:val="24"/>
                <w:szCs w:val="24"/>
              </w:rPr>
            </w:pPr>
            <w:r w:rsidRPr="0028350F">
              <w:rPr>
                <w:rFonts w:eastAsia="Times New Roman" w:cstheme="minorHAnsi"/>
                <w:b/>
                <w:bCs/>
                <w:i/>
                <w:iCs/>
                <w:sz w:val="24"/>
                <w:szCs w:val="24"/>
                <w:bdr w:val="none" w:sz="0" w:space="0" w:color="auto" w:frame="1"/>
              </w:rPr>
              <w:t>(n=194)</w:t>
            </w:r>
          </w:p>
        </w:tc>
        <w:tc>
          <w:tcPr>
            <w:tcW w:w="4115" w:type="pct"/>
            <w:tcBorders>
              <w:top w:val="outset" w:sz="6" w:space="0" w:color="auto"/>
              <w:left w:val="outset" w:sz="6" w:space="0" w:color="auto"/>
              <w:bottom w:val="outset" w:sz="6" w:space="0" w:color="auto"/>
              <w:right w:val="outset" w:sz="6" w:space="0" w:color="auto"/>
            </w:tcBorders>
            <w:hideMark/>
          </w:tcPr>
          <w:p w14:paraId="443C3BB3" w14:textId="77777777" w:rsidR="00535D2A" w:rsidRPr="0028350F" w:rsidRDefault="00535D2A" w:rsidP="002F2114">
            <w:pPr>
              <w:bidi/>
              <w:spacing w:after="0" w:line="240" w:lineRule="auto"/>
              <w:jc w:val="right"/>
              <w:textAlignment w:val="baseline"/>
              <w:rPr>
                <w:rFonts w:eastAsia="Times New Roman" w:cstheme="minorHAnsi"/>
                <w:sz w:val="24"/>
                <w:szCs w:val="24"/>
                <w:rtl/>
              </w:rPr>
            </w:pPr>
            <w:r w:rsidRPr="0028350F">
              <w:rPr>
                <w:rFonts w:eastAsia="Times New Roman" w:cstheme="minorHAnsi"/>
                <w:b/>
                <w:bCs/>
                <w:i/>
                <w:iCs/>
                <w:sz w:val="24"/>
                <w:szCs w:val="24"/>
                <w:bdr w:val="none" w:sz="0" w:space="0" w:color="auto" w:frame="1"/>
              </w:rPr>
              <w:t>Patients Characteristics</w:t>
            </w:r>
          </w:p>
        </w:tc>
      </w:tr>
      <w:tr w:rsidR="00535D2A" w:rsidRPr="00AE665C" w14:paraId="697BAD2A"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69A8BFF6" w14:textId="77777777" w:rsidR="00535D2A" w:rsidRPr="0028350F" w:rsidRDefault="00535D2A" w:rsidP="002F2114">
            <w:pPr>
              <w:spacing w:after="0" w:line="240" w:lineRule="auto"/>
              <w:textAlignment w:val="baseline"/>
              <w:rPr>
                <w:rFonts w:eastAsia="Times New Roman" w:cstheme="minorHAnsi"/>
                <w:sz w:val="24"/>
                <w:szCs w:val="24"/>
                <w:rtl/>
              </w:rPr>
            </w:pPr>
            <w:r w:rsidRPr="0028350F">
              <w:rPr>
                <w:rFonts w:eastAsia="Times New Roman" w:cstheme="minorHAnsi"/>
                <w:sz w:val="24"/>
                <w:szCs w:val="24"/>
              </w:rPr>
              <w:t> </w:t>
            </w:r>
          </w:p>
        </w:tc>
        <w:tc>
          <w:tcPr>
            <w:tcW w:w="4115" w:type="pct"/>
            <w:tcBorders>
              <w:top w:val="outset" w:sz="6" w:space="0" w:color="auto"/>
              <w:left w:val="outset" w:sz="6" w:space="0" w:color="auto"/>
              <w:bottom w:val="outset" w:sz="6" w:space="0" w:color="auto"/>
              <w:right w:val="outset" w:sz="6" w:space="0" w:color="auto"/>
            </w:tcBorders>
            <w:hideMark/>
          </w:tcPr>
          <w:p w14:paraId="09D91EB5"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N = </w:t>
            </w:r>
            <w:r w:rsidRPr="0028350F">
              <w:rPr>
                <w:rFonts w:eastAsia="Times New Roman" w:cstheme="minorHAnsi"/>
                <w:sz w:val="24"/>
                <w:szCs w:val="24"/>
                <w:bdr w:val="none" w:sz="0" w:space="0" w:color="auto" w:frame="1"/>
                <w:rtl/>
              </w:rPr>
              <w:t>19</w:t>
            </w:r>
            <w:r w:rsidRPr="0028350F">
              <w:rPr>
                <w:rFonts w:eastAsia="Times New Roman" w:cstheme="minorHAnsi"/>
                <w:sz w:val="24"/>
                <w:szCs w:val="24"/>
              </w:rPr>
              <w:t>4</w:t>
            </w:r>
          </w:p>
        </w:tc>
      </w:tr>
      <w:tr w:rsidR="00535D2A" w:rsidRPr="00AE665C" w14:paraId="6AF0811B"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48AF12ED"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w:t>
            </w:r>
          </w:p>
        </w:tc>
        <w:tc>
          <w:tcPr>
            <w:tcW w:w="4115" w:type="pct"/>
            <w:tcBorders>
              <w:top w:val="outset" w:sz="6" w:space="0" w:color="auto"/>
              <w:left w:val="outset" w:sz="6" w:space="0" w:color="auto"/>
              <w:bottom w:val="outset" w:sz="6" w:space="0" w:color="auto"/>
              <w:right w:val="outset" w:sz="6" w:space="0" w:color="auto"/>
            </w:tcBorders>
            <w:hideMark/>
          </w:tcPr>
          <w:p w14:paraId="7F75F2C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Age (years)</w:t>
            </w:r>
          </w:p>
        </w:tc>
      </w:tr>
      <w:tr w:rsidR="00535D2A" w:rsidRPr="00AE665C" w14:paraId="454B7FE7"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2795D289"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75 (55-94)</w:t>
            </w:r>
          </w:p>
        </w:tc>
        <w:tc>
          <w:tcPr>
            <w:tcW w:w="4115" w:type="pct"/>
            <w:tcBorders>
              <w:top w:val="outset" w:sz="6" w:space="0" w:color="auto"/>
              <w:left w:val="outset" w:sz="6" w:space="0" w:color="auto"/>
              <w:bottom w:val="outset" w:sz="6" w:space="0" w:color="auto"/>
              <w:right w:val="outset" w:sz="6" w:space="0" w:color="auto"/>
            </w:tcBorders>
            <w:hideMark/>
          </w:tcPr>
          <w:p w14:paraId="39BA90A3"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Mean (range)</w:t>
            </w:r>
          </w:p>
        </w:tc>
      </w:tr>
      <w:tr w:rsidR="00535D2A" w:rsidRPr="00AE665C" w14:paraId="6C175037"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7C768DB7"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75.7±7</w:t>
            </w:r>
          </w:p>
        </w:tc>
        <w:tc>
          <w:tcPr>
            <w:tcW w:w="4115" w:type="pct"/>
            <w:tcBorders>
              <w:top w:val="outset" w:sz="6" w:space="0" w:color="auto"/>
              <w:left w:val="outset" w:sz="6" w:space="0" w:color="auto"/>
              <w:bottom w:val="outset" w:sz="6" w:space="0" w:color="auto"/>
              <w:right w:val="outset" w:sz="6" w:space="0" w:color="auto"/>
            </w:tcBorders>
            <w:hideMark/>
          </w:tcPr>
          <w:p w14:paraId="6B27ACA6"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Median ± SD</w:t>
            </w:r>
          </w:p>
        </w:tc>
      </w:tr>
      <w:tr w:rsidR="00535D2A" w:rsidRPr="00AE665C" w14:paraId="5B7382A5"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56D4E2F"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w:t>
            </w:r>
          </w:p>
        </w:tc>
        <w:tc>
          <w:tcPr>
            <w:tcW w:w="4115" w:type="pct"/>
            <w:tcBorders>
              <w:top w:val="outset" w:sz="6" w:space="0" w:color="auto"/>
              <w:left w:val="outset" w:sz="6" w:space="0" w:color="auto"/>
              <w:bottom w:val="outset" w:sz="6" w:space="0" w:color="auto"/>
              <w:right w:val="outset" w:sz="6" w:space="0" w:color="auto"/>
            </w:tcBorders>
            <w:hideMark/>
          </w:tcPr>
          <w:p w14:paraId="5D5D32D2"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Race</w:t>
            </w:r>
          </w:p>
        </w:tc>
      </w:tr>
      <w:tr w:rsidR="00535D2A" w:rsidRPr="00AE665C" w14:paraId="528AB1E2"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7967E468"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159 (82%) </w:t>
            </w:r>
          </w:p>
        </w:tc>
        <w:tc>
          <w:tcPr>
            <w:tcW w:w="4115" w:type="pct"/>
            <w:tcBorders>
              <w:top w:val="outset" w:sz="6" w:space="0" w:color="auto"/>
              <w:left w:val="outset" w:sz="6" w:space="0" w:color="auto"/>
              <w:bottom w:val="outset" w:sz="6" w:space="0" w:color="auto"/>
              <w:right w:val="outset" w:sz="6" w:space="0" w:color="auto"/>
            </w:tcBorders>
            <w:hideMark/>
          </w:tcPr>
          <w:p w14:paraId="21B25C46"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White</w:t>
            </w:r>
          </w:p>
        </w:tc>
      </w:tr>
      <w:tr w:rsidR="00535D2A" w:rsidRPr="00AE665C" w14:paraId="0C2744E9"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2DD71DBE"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15 (7.7%)</w:t>
            </w:r>
          </w:p>
        </w:tc>
        <w:tc>
          <w:tcPr>
            <w:tcW w:w="4115" w:type="pct"/>
            <w:tcBorders>
              <w:top w:val="outset" w:sz="6" w:space="0" w:color="auto"/>
              <w:left w:val="outset" w:sz="6" w:space="0" w:color="auto"/>
              <w:bottom w:val="outset" w:sz="6" w:space="0" w:color="auto"/>
              <w:right w:val="outset" w:sz="6" w:space="0" w:color="auto"/>
            </w:tcBorders>
            <w:hideMark/>
          </w:tcPr>
          <w:p w14:paraId="309CD86B"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African-American</w:t>
            </w:r>
          </w:p>
        </w:tc>
      </w:tr>
      <w:tr w:rsidR="00535D2A" w:rsidRPr="00AE665C" w14:paraId="5E130626"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98B4F6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12 (6.2%)</w:t>
            </w:r>
          </w:p>
        </w:tc>
        <w:tc>
          <w:tcPr>
            <w:tcW w:w="4115" w:type="pct"/>
            <w:tcBorders>
              <w:top w:val="outset" w:sz="6" w:space="0" w:color="auto"/>
              <w:left w:val="outset" w:sz="6" w:space="0" w:color="auto"/>
              <w:bottom w:val="outset" w:sz="6" w:space="0" w:color="auto"/>
              <w:right w:val="outset" w:sz="6" w:space="0" w:color="auto"/>
            </w:tcBorders>
            <w:hideMark/>
          </w:tcPr>
          <w:p w14:paraId="5072C597"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Hispanic or Hispanic origins </w:t>
            </w:r>
          </w:p>
        </w:tc>
      </w:tr>
      <w:tr w:rsidR="00535D2A" w:rsidRPr="00AE665C" w14:paraId="15565713"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1ADFC6E9"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1 (0.5%)</w:t>
            </w:r>
          </w:p>
        </w:tc>
        <w:tc>
          <w:tcPr>
            <w:tcW w:w="4115" w:type="pct"/>
            <w:tcBorders>
              <w:top w:val="outset" w:sz="6" w:space="0" w:color="auto"/>
              <w:left w:val="outset" w:sz="6" w:space="0" w:color="auto"/>
              <w:bottom w:val="outset" w:sz="6" w:space="0" w:color="auto"/>
              <w:right w:val="outset" w:sz="6" w:space="0" w:color="auto"/>
            </w:tcBorders>
            <w:hideMark/>
          </w:tcPr>
          <w:p w14:paraId="15DE89BA"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Asian</w:t>
            </w:r>
          </w:p>
        </w:tc>
      </w:tr>
      <w:tr w:rsidR="00535D2A" w:rsidRPr="00AE665C" w14:paraId="2CAA4133"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2C5737B7"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5 (2.6%)</w:t>
            </w:r>
          </w:p>
        </w:tc>
        <w:tc>
          <w:tcPr>
            <w:tcW w:w="4115" w:type="pct"/>
            <w:tcBorders>
              <w:top w:val="outset" w:sz="6" w:space="0" w:color="auto"/>
              <w:left w:val="outset" w:sz="6" w:space="0" w:color="auto"/>
              <w:bottom w:val="outset" w:sz="6" w:space="0" w:color="auto"/>
              <w:right w:val="outset" w:sz="6" w:space="0" w:color="auto"/>
            </w:tcBorders>
            <w:hideMark/>
          </w:tcPr>
          <w:p w14:paraId="290129B8"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Not specified/ decline to answer/ unknown</w:t>
            </w:r>
          </w:p>
        </w:tc>
      </w:tr>
      <w:tr w:rsidR="00535D2A" w:rsidRPr="00AE665C" w14:paraId="76F99F68"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1A9414B3"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bdr w:val="none" w:sz="0" w:space="0" w:color="auto" w:frame="1"/>
                <w:rtl/>
              </w:rPr>
              <w:t> </w:t>
            </w:r>
          </w:p>
        </w:tc>
        <w:tc>
          <w:tcPr>
            <w:tcW w:w="4115" w:type="pct"/>
            <w:tcBorders>
              <w:top w:val="outset" w:sz="6" w:space="0" w:color="auto"/>
              <w:left w:val="outset" w:sz="6" w:space="0" w:color="auto"/>
              <w:bottom w:val="outset" w:sz="6" w:space="0" w:color="auto"/>
              <w:right w:val="outset" w:sz="6" w:space="0" w:color="auto"/>
            </w:tcBorders>
            <w:hideMark/>
          </w:tcPr>
          <w:p w14:paraId="3DEAE255"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Tumor characteristics</w:t>
            </w:r>
          </w:p>
        </w:tc>
      </w:tr>
      <w:tr w:rsidR="00535D2A" w:rsidRPr="00AE665C" w14:paraId="08EBF03B"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61655263"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bdr w:val="none" w:sz="0" w:space="0" w:color="auto" w:frame="1"/>
                <w:rtl/>
              </w:rPr>
              <w:t> </w:t>
            </w:r>
          </w:p>
        </w:tc>
        <w:tc>
          <w:tcPr>
            <w:tcW w:w="4115" w:type="pct"/>
            <w:tcBorders>
              <w:top w:val="outset" w:sz="6" w:space="0" w:color="auto"/>
              <w:left w:val="outset" w:sz="6" w:space="0" w:color="auto"/>
              <w:bottom w:val="outset" w:sz="6" w:space="0" w:color="auto"/>
              <w:right w:val="outset" w:sz="6" w:space="0" w:color="auto"/>
            </w:tcBorders>
            <w:hideMark/>
          </w:tcPr>
          <w:p w14:paraId="071698AE"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Histology </w:t>
            </w:r>
          </w:p>
        </w:tc>
      </w:tr>
      <w:tr w:rsidR="00535D2A" w:rsidRPr="00AE665C" w14:paraId="104A3DE8"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E6BB091"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194 (100%)</w:t>
            </w:r>
          </w:p>
        </w:tc>
        <w:tc>
          <w:tcPr>
            <w:tcW w:w="4115" w:type="pct"/>
            <w:tcBorders>
              <w:top w:val="outset" w:sz="6" w:space="0" w:color="auto"/>
              <w:left w:val="outset" w:sz="6" w:space="0" w:color="auto"/>
              <w:bottom w:val="outset" w:sz="6" w:space="0" w:color="auto"/>
              <w:right w:val="outset" w:sz="6" w:space="0" w:color="auto"/>
            </w:tcBorders>
            <w:hideMark/>
          </w:tcPr>
          <w:p w14:paraId="6461A029"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Infiltrating ductal </w:t>
            </w:r>
          </w:p>
        </w:tc>
      </w:tr>
      <w:tr w:rsidR="00535D2A" w:rsidRPr="00AE665C" w14:paraId="109909A0"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0B35AE2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0 (0%)</w:t>
            </w:r>
          </w:p>
        </w:tc>
        <w:tc>
          <w:tcPr>
            <w:tcW w:w="4115" w:type="pct"/>
            <w:tcBorders>
              <w:top w:val="outset" w:sz="6" w:space="0" w:color="auto"/>
              <w:left w:val="outset" w:sz="6" w:space="0" w:color="auto"/>
              <w:bottom w:val="outset" w:sz="6" w:space="0" w:color="auto"/>
              <w:right w:val="outset" w:sz="6" w:space="0" w:color="auto"/>
            </w:tcBorders>
            <w:hideMark/>
          </w:tcPr>
          <w:p w14:paraId="25678D00"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Other </w:t>
            </w:r>
          </w:p>
        </w:tc>
      </w:tr>
      <w:tr w:rsidR="00535D2A" w:rsidRPr="00AE665C" w14:paraId="26813222" w14:textId="77777777" w:rsidTr="002F2114">
        <w:trPr>
          <w:jc w:val="center"/>
        </w:trPr>
        <w:tc>
          <w:tcPr>
            <w:tcW w:w="5000" w:type="pct"/>
            <w:gridSpan w:val="2"/>
            <w:tcBorders>
              <w:top w:val="outset" w:sz="6" w:space="0" w:color="auto"/>
              <w:left w:val="outset" w:sz="6" w:space="0" w:color="auto"/>
              <w:bottom w:val="outset" w:sz="6" w:space="0" w:color="auto"/>
              <w:right w:val="outset" w:sz="6" w:space="0" w:color="auto"/>
            </w:tcBorders>
            <w:hideMark/>
          </w:tcPr>
          <w:p w14:paraId="5A1303AF"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Nottingham tumor score</w:t>
            </w:r>
            <w:r w:rsidRPr="0028350F">
              <w:rPr>
                <w:rFonts w:eastAsia="Times New Roman" w:cstheme="minorHAnsi"/>
                <w:sz w:val="24"/>
                <w:szCs w:val="24"/>
              </w:rPr>
              <w:br/>
              <w:t> (combine histologic grading)</w:t>
            </w:r>
          </w:p>
        </w:tc>
      </w:tr>
      <w:tr w:rsidR="00535D2A" w:rsidRPr="00AE665C" w14:paraId="40E8248E"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456D08D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98 (51%)</w:t>
            </w:r>
          </w:p>
        </w:tc>
        <w:tc>
          <w:tcPr>
            <w:tcW w:w="4115" w:type="pct"/>
            <w:tcBorders>
              <w:top w:val="outset" w:sz="6" w:space="0" w:color="auto"/>
              <w:left w:val="outset" w:sz="6" w:space="0" w:color="auto"/>
              <w:bottom w:val="outset" w:sz="6" w:space="0" w:color="auto"/>
              <w:right w:val="outset" w:sz="6" w:space="0" w:color="auto"/>
            </w:tcBorders>
            <w:hideMark/>
          </w:tcPr>
          <w:p w14:paraId="02F9B6D8"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Low - I (3-5)</w:t>
            </w:r>
          </w:p>
        </w:tc>
      </w:tr>
      <w:tr w:rsidR="00535D2A" w:rsidRPr="00AE665C" w14:paraId="6AC414CD"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24CF3C3F"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96 (49%)</w:t>
            </w:r>
          </w:p>
        </w:tc>
        <w:tc>
          <w:tcPr>
            <w:tcW w:w="4115" w:type="pct"/>
            <w:tcBorders>
              <w:top w:val="outset" w:sz="6" w:space="0" w:color="auto"/>
              <w:left w:val="outset" w:sz="6" w:space="0" w:color="auto"/>
              <w:bottom w:val="outset" w:sz="6" w:space="0" w:color="auto"/>
              <w:right w:val="outset" w:sz="6" w:space="0" w:color="auto"/>
            </w:tcBorders>
            <w:hideMark/>
          </w:tcPr>
          <w:p w14:paraId="3D471381"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Intermediate - II (6-7)</w:t>
            </w:r>
          </w:p>
        </w:tc>
      </w:tr>
      <w:tr w:rsidR="00535D2A" w:rsidRPr="00AE665C" w14:paraId="48BE85C2"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7F5EED9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0 (0%)</w:t>
            </w:r>
          </w:p>
        </w:tc>
        <w:tc>
          <w:tcPr>
            <w:tcW w:w="4115" w:type="pct"/>
            <w:tcBorders>
              <w:top w:val="outset" w:sz="6" w:space="0" w:color="auto"/>
              <w:left w:val="outset" w:sz="6" w:space="0" w:color="auto"/>
              <w:bottom w:val="outset" w:sz="6" w:space="0" w:color="auto"/>
              <w:right w:val="outset" w:sz="6" w:space="0" w:color="auto"/>
            </w:tcBorders>
            <w:hideMark/>
          </w:tcPr>
          <w:p w14:paraId="77CE8483"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High – III (8-9)</w:t>
            </w:r>
          </w:p>
        </w:tc>
      </w:tr>
      <w:tr w:rsidR="00535D2A" w:rsidRPr="00AE665C" w14:paraId="4DB91F10"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01E3A2B"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bdr w:val="none" w:sz="0" w:space="0" w:color="auto" w:frame="1"/>
                <w:rtl/>
              </w:rPr>
              <w:t> </w:t>
            </w:r>
          </w:p>
        </w:tc>
        <w:tc>
          <w:tcPr>
            <w:tcW w:w="4115" w:type="pct"/>
            <w:tcBorders>
              <w:top w:val="outset" w:sz="6" w:space="0" w:color="auto"/>
              <w:left w:val="outset" w:sz="6" w:space="0" w:color="auto"/>
              <w:bottom w:val="outset" w:sz="6" w:space="0" w:color="auto"/>
              <w:right w:val="outset" w:sz="6" w:space="0" w:color="auto"/>
            </w:tcBorders>
            <w:hideMark/>
          </w:tcPr>
          <w:p w14:paraId="32AA6388"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Receptor status</w:t>
            </w:r>
          </w:p>
        </w:tc>
      </w:tr>
      <w:tr w:rsidR="00535D2A" w:rsidRPr="00AE665C" w14:paraId="1BA93AED"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1E98DAA"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194 (100%)</w:t>
            </w:r>
          </w:p>
        </w:tc>
        <w:tc>
          <w:tcPr>
            <w:tcW w:w="4115" w:type="pct"/>
            <w:tcBorders>
              <w:top w:val="outset" w:sz="6" w:space="0" w:color="auto"/>
              <w:left w:val="outset" w:sz="6" w:space="0" w:color="auto"/>
              <w:bottom w:val="outset" w:sz="6" w:space="0" w:color="auto"/>
              <w:right w:val="outset" w:sz="6" w:space="0" w:color="auto"/>
            </w:tcBorders>
            <w:hideMark/>
          </w:tcPr>
          <w:p w14:paraId="07EC9F55"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ER+</w:t>
            </w:r>
          </w:p>
        </w:tc>
      </w:tr>
      <w:tr w:rsidR="00535D2A" w:rsidRPr="00AE665C" w14:paraId="75B6F8DB"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46464EAB"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184 (92.9%)</w:t>
            </w:r>
          </w:p>
        </w:tc>
        <w:tc>
          <w:tcPr>
            <w:tcW w:w="4115" w:type="pct"/>
            <w:tcBorders>
              <w:top w:val="outset" w:sz="6" w:space="0" w:color="auto"/>
              <w:left w:val="outset" w:sz="6" w:space="0" w:color="auto"/>
              <w:bottom w:val="outset" w:sz="6" w:space="0" w:color="auto"/>
              <w:right w:val="outset" w:sz="6" w:space="0" w:color="auto"/>
            </w:tcBorders>
            <w:hideMark/>
          </w:tcPr>
          <w:p w14:paraId="1244D548"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PR+</w:t>
            </w:r>
          </w:p>
        </w:tc>
      </w:tr>
      <w:tr w:rsidR="00535D2A" w:rsidRPr="00AE665C" w14:paraId="1A89CBBC"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0775D143"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194 (100%)</w:t>
            </w:r>
          </w:p>
        </w:tc>
        <w:tc>
          <w:tcPr>
            <w:tcW w:w="4115" w:type="pct"/>
            <w:tcBorders>
              <w:top w:val="outset" w:sz="6" w:space="0" w:color="auto"/>
              <w:left w:val="outset" w:sz="6" w:space="0" w:color="auto"/>
              <w:bottom w:val="outset" w:sz="6" w:space="0" w:color="auto"/>
              <w:right w:val="outset" w:sz="6" w:space="0" w:color="auto"/>
            </w:tcBorders>
            <w:hideMark/>
          </w:tcPr>
          <w:p w14:paraId="4DE9B9CD"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Her 2-*</w:t>
            </w:r>
          </w:p>
        </w:tc>
      </w:tr>
      <w:tr w:rsidR="00535D2A" w:rsidRPr="00AE665C" w14:paraId="481B1C20"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3359B21B"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w:t>
            </w:r>
          </w:p>
        </w:tc>
        <w:tc>
          <w:tcPr>
            <w:tcW w:w="4115" w:type="pct"/>
            <w:tcBorders>
              <w:top w:val="outset" w:sz="6" w:space="0" w:color="auto"/>
              <w:left w:val="outset" w:sz="6" w:space="0" w:color="auto"/>
              <w:bottom w:val="outset" w:sz="6" w:space="0" w:color="auto"/>
              <w:right w:val="outset" w:sz="6" w:space="0" w:color="auto"/>
            </w:tcBorders>
            <w:hideMark/>
          </w:tcPr>
          <w:p w14:paraId="1312823D"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Tumor size by US (day of procedure)</w:t>
            </w:r>
          </w:p>
        </w:tc>
      </w:tr>
      <w:tr w:rsidR="00535D2A" w:rsidRPr="00AE665C" w14:paraId="505C116E"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312D9C8" w14:textId="77777777" w:rsidR="00535D2A" w:rsidRPr="0028350F" w:rsidRDefault="00535D2A" w:rsidP="002F2114">
            <w:pPr>
              <w:spacing w:before="100" w:beforeAutospacing="1" w:after="100" w:afterAutospacing="1" w:line="240" w:lineRule="auto"/>
              <w:jc w:val="right"/>
              <w:textAlignment w:val="baseline"/>
              <w:rPr>
                <w:rFonts w:eastAsia="Times New Roman" w:cstheme="minorHAnsi"/>
                <w:sz w:val="24"/>
                <w:szCs w:val="24"/>
              </w:rPr>
            </w:pPr>
            <w:r w:rsidRPr="0028350F">
              <w:rPr>
                <w:rFonts w:eastAsia="Times New Roman" w:cstheme="minorHAnsi"/>
                <w:sz w:val="24"/>
                <w:szCs w:val="24"/>
              </w:rPr>
              <w:t>Sagittal: 8.1 (8 -14.9)</w:t>
            </w:r>
          </w:p>
          <w:p w14:paraId="1539A58D" w14:textId="77777777" w:rsidR="00535D2A" w:rsidRPr="0028350F" w:rsidRDefault="00535D2A" w:rsidP="002F2114">
            <w:pPr>
              <w:spacing w:after="0" w:line="240" w:lineRule="auto"/>
              <w:jc w:val="right"/>
              <w:textAlignment w:val="baseline"/>
              <w:rPr>
                <w:rFonts w:eastAsia="Times New Roman" w:cstheme="minorHAnsi"/>
                <w:sz w:val="24"/>
                <w:szCs w:val="24"/>
              </w:rPr>
            </w:pPr>
            <w:r w:rsidRPr="0028350F">
              <w:rPr>
                <w:rFonts w:eastAsia="Times New Roman" w:cstheme="minorHAnsi"/>
                <w:sz w:val="24"/>
                <w:szCs w:val="24"/>
              </w:rPr>
              <w:t>Transverse: 7.4 (2.8 -14)</w:t>
            </w:r>
          </w:p>
        </w:tc>
        <w:tc>
          <w:tcPr>
            <w:tcW w:w="4115" w:type="pct"/>
            <w:tcBorders>
              <w:top w:val="outset" w:sz="6" w:space="0" w:color="auto"/>
              <w:left w:val="outset" w:sz="6" w:space="0" w:color="auto"/>
              <w:bottom w:val="outset" w:sz="6" w:space="0" w:color="auto"/>
              <w:right w:val="outset" w:sz="6" w:space="0" w:color="auto"/>
            </w:tcBorders>
            <w:hideMark/>
          </w:tcPr>
          <w:p w14:paraId="5F90C82B"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Mean (range), mm</w:t>
            </w:r>
          </w:p>
        </w:tc>
      </w:tr>
      <w:tr w:rsidR="00535D2A" w:rsidRPr="00AE665C" w14:paraId="4F6DEF81"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771593CE" w14:textId="77777777" w:rsidR="00535D2A" w:rsidRPr="0028350F" w:rsidRDefault="00535D2A" w:rsidP="002F2114">
            <w:pPr>
              <w:spacing w:before="100" w:beforeAutospacing="1" w:after="100" w:afterAutospacing="1" w:line="240" w:lineRule="auto"/>
              <w:textAlignment w:val="baseline"/>
              <w:rPr>
                <w:rFonts w:eastAsia="Times New Roman" w:cstheme="minorHAnsi"/>
                <w:sz w:val="24"/>
                <w:szCs w:val="24"/>
              </w:rPr>
            </w:pPr>
            <w:r w:rsidRPr="0028350F">
              <w:rPr>
                <w:rFonts w:eastAsia="Times New Roman" w:cstheme="minorHAnsi"/>
                <w:sz w:val="24"/>
                <w:szCs w:val="24"/>
              </w:rPr>
              <w:lastRenderedPageBreak/>
              <w:t>Sagittal: 8.0 ± 2.9</w:t>
            </w:r>
          </w:p>
          <w:p w14:paraId="11D446CA"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Transverse: 7. ± 2.7</w:t>
            </w:r>
          </w:p>
        </w:tc>
        <w:tc>
          <w:tcPr>
            <w:tcW w:w="4115" w:type="pct"/>
            <w:tcBorders>
              <w:top w:val="outset" w:sz="6" w:space="0" w:color="auto"/>
              <w:left w:val="outset" w:sz="6" w:space="0" w:color="auto"/>
              <w:bottom w:val="outset" w:sz="6" w:space="0" w:color="auto"/>
              <w:right w:val="outset" w:sz="6" w:space="0" w:color="auto"/>
            </w:tcBorders>
            <w:hideMark/>
          </w:tcPr>
          <w:p w14:paraId="17AC7E17"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Median ± SD, mm</w:t>
            </w:r>
          </w:p>
        </w:tc>
      </w:tr>
      <w:tr w:rsidR="00535D2A" w:rsidRPr="00AE665C" w14:paraId="41BB98B2"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4789F5B7"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15</w:t>
            </w:r>
          </w:p>
        </w:tc>
        <w:tc>
          <w:tcPr>
            <w:tcW w:w="4115" w:type="pct"/>
            <w:tcBorders>
              <w:top w:val="outset" w:sz="6" w:space="0" w:color="auto"/>
              <w:left w:val="outset" w:sz="6" w:space="0" w:color="auto"/>
              <w:bottom w:val="outset" w:sz="6" w:space="0" w:color="auto"/>
              <w:right w:val="outset" w:sz="6" w:space="0" w:color="auto"/>
            </w:tcBorders>
            <w:hideMark/>
          </w:tcPr>
          <w:p w14:paraId="12A43CC2"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Sentinel node bx</w:t>
            </w:r>
          </w:p>
        </w:tc>
      </w:tr>
      <w:tr w:rsidR="00535D2A" w:rsidRPr="00AE665C" w14:paraId="0DCDE79E"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54DDC3A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 2</w:t>
            </w:r>
            <w:bookmarkStart w:id="1" w:name="_ftnref1"/>
            <w:r w:rsidRPr="0028350F">
              <w:rPr>
                <w:rFonts w:eastAsia="Times New Roman" w:cstheme="minorHAnsi"/>
                <w:sz w:val="24"/>
                <w:szCs w:val="24"/>
              </w:rPr>
              <w:fldChar w:fldCharType="begin"/>
            </w:r>
            <w:r w:rsidRPr="0028350F">
              <w:rPr>
                <w:rFonts w:eastAsia="Times New Roman" w:cstheme="minorHAnsi"/>
                <w:sz w:val="24"/>
                <w:szCs w:val="24"/>
              </w:rPr>
              <w:instrText xml:space="preserve"> HYPERLINK "https://app.oxfordabstracts.com/stages/2051/submissions/241097/form/edit" \l "_ftn1" \o "" </w:instrText>
            </w:r>
            <w:r w:rsidRPr="0028350F">
              <w:rPr>
                <w:rFonts w:eastAsia="Times New Roman" w:cstheme="minorHAnsi"/>
                <w:sz w:val="24"/>
                <w:szCs w:val="24"/>
              </w:rPr>
              <w:fldChar w:fldCharType="separate"/>
            </w:r>
            <w:r w:rsidRPr="0028350F">
              <w:rPr>
                <w:rFonts w:eastAsia="Times New Roman" w:cstheme="minorHAnsi"/>
                <w:color w:val="031D39"/>
                <w:sz w:val="14"/>
                <w:szCs w:val="14"/>
                <w:u w:val="single"/>
                <w:bdr w:val="none" w:sz="0" w:space="0" w:color="auto" w:frame="1"/>
                <w:vertAlign w:val="superscript"/>
              </w:rPr>
              <w:t>[1]</w:t>
            </w:r>
            <w:r w:rsidRPr="0028350F">
              <w:rPr>
                <w:rFonts w:eastAsia="Times New Roman" w:cstheme="minorHAnsi"/>
                <w:sz w:val="24"/>
                <w:szCs w:val="24"/>
              </w:rPr>
              <w:fldChar w:fldCharType="end"/>
            </w:r>
            <w:bookmarkEnd w:id="1"/>
          </w:p>
        </w:tc>
        <w:tc>
          <w:tcPr>
            <w:tcW w:w="4115" w:type="pct"/>
            <w:tcBorders>
              <w:top w:val="outset" w:sz="6" w:space="0" w:color="auto"/>
              <w:left w:val="outset" w:sz="6" w:space="0" w:color="auto"/>
              <w:bottom w:val="outset" w:sz="6" w:space="0" w:color="auto"/>
              <w:right w:val="outset" w:sz="6" w:space="0" w:color="auto"/>
            </w:tcBorders>
            <w:hideMark/>
          </w:tcPr>
          <w:p w14:paraId="5AA8839C"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Positive                                                                                     </w:t>
            </w:r>
          </w:p>
        </w:tc>
      </w:tr>
      <w:tr w:rsidR="00535D2A" w:rsidRPr="00AE665C" w14:paraId="06CA16FB" w14:textId="77777777" w:rsidTr="002F2114">
        <w:trPr>
          <w:jc w:val="center"/>
        </w:trPr>
        <w:tc>
          <w:tcPr>
            <w:tcW w:w="885" w:type="pct"/>
            <w:tcBorders>
              <w:top w:val="outset" w:sz="6" w:space="0" w:color="auto"/>
              <w:left w:val="outset" w:sz="6" w:space="0" w:color="auto"/>
              <w:bottom w:val="outset" w:sz="6" w:space="0" w:color="auto"/>
              <w:right w:val="outset" w:sz="6" w:space="0" w:color="auto"/>
            </w:tcBorders>
            <w:hideMark/>
          </w:tcPr>
          <w:p w14:paraId="2F3B5A1D"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194 (100%)</w:t>
            </w:r>
          </w:p>
        </w:tc>
        <w:tc>
          <w:tcPr>
            <w:tcW w:w="4115" w:type="pct"/>
            <w:tcBorders>
              <w:top w:val="outset" w:sz="6" w:space="0" w:color="auto"/>
              <w:left w:val="outset" w:sz="6" w:space="0" w:color="auto"/>
              <w:bottom w:val="outset" w:sz="6" w:space="0" w:color="auto"/>
              <w:right w:val="outset" w:sz="6" w:space="0" w:color="auto"/>
            </w:tcBorders>
            <w:hideMark/>
          </w:tcPr>
          <w:p w14:paraId="12FCC97A" w14:textId="77777777" w:rsidR="00535D2A" w:rsidRPr="0028350F" w:rsidRDefault="00535D2A" w:rsidP="002F2114">
            <w:pPr>
              <w:spacing w:after="0" w:line="240" w:lineRule="auto"/>
              <w:textAlignment w:val="baseline"/>
              <w:rPr>
                <w:rFonts w:eastAsia="Times New Roman" w:cstheme="minorHAnsi"/>
                <w:sz w:val="24"/>
                <w:szCs w:val="24"/>
              </w:rPr>
            </w:pPr>
            <w:r w:rsidRPr="0028350F">
              <w:rPr>
                <w:rFonts w:eastAsia="Times New Roman" w:cstheme="minorHAnsi"/>
                <w:sz w:val="24"/>
                <w:szCs w:val="24"/>
              </w:rPr>
              <w:t>Clinically LN Negative**</w:t>
            </w:r>
          </w:p>
        </w:tc>
      </w:tr>
      <w:tr w:rsidR="00535D2A" w:rsidRPr="00AE665C" w14:paraId="0BD9DE2D" w14:textId="77777777" w:rsidTr="002F2114">
        <w:trPr>
          <w:jc w:val="center"/>
        </w:trPr>
        <w:tc>
          <w:tcPr>
            <w:tcW w:w="5000" w:type="pct"/>
            <w:gridSpan w:val="2"/>
            <w:tcBorders>
              <w:top w:val="outset" w:sz="6" w:space="0" w:color="auto"/>
              <w:left w:val="outset" w:sz="6" w:space="0" w:color="auto"/>
              <w:bottom w:val="outset" w:sz="6" w:space="0" w:color="auto"/>
              <w:right w:val="outset" w:sz="6" w:space="0" w:color="auto"/>
            </w:tcBorders>
            <w:hideMark/>
          </w:tcPr>
          <w:p w14:paraId="11E03D81" w14:textId="77777777" w:rsidR="00535D2A" w:rsidRPr="00786E49" w:rsidRDefault="00535D2A" w:rsidP="002F2114">
            <w:pPr>
              <w:spacing w:before="100" w:beforeAutospacing="1" w:after="100" w:afterAutospacing="1" w:line="240" w:lineRule="auto"/>
              <w:rPr>
                <w:rFonts w:eastAsia="Times New Roman" w:cs="Calibri"/>
              </w:rPr>
            </w:pPr>
            <w:r w:rsidRPr="00786E49">
              <w:rPr>
                <w:rFonts w:eastAsia="Times New Roman" w:cs="Calibri"/>
                <w:b/>
                <w:bCs/>
              </w:rPr>
              <w:t>Data are expressed as n (%) unless otherwise specified. </w:t>
            </w:r>
            <w:r w:rsidRPr="00786E49">
              <w:rPr>
                <w:rFonts w:eastAsia="Times New Roman" w:cs="Calibri"/>
                <w:b/>
                <w:bCs/>
                <w:i/>
                <w:iCs/>
              </w:rPr>
              <w:t>SD, </w:t>
            </w:r>
            <w:r w:rsidRPr="00786E49">
              <w:rPr>
                <w:rFonts w:eastAsia="Times New Roman" w:cs="Calibri"/>
                <w:b/>
                <w:bCs/>
              </w:rPr>
              <w:t>standard deviation</w:t>
            </w:r>
            <w:r w:rsidRPr="00786E49">
              <w:rPr>
                <w:rFonts w:eastAsia="Times New Roman" w:cs="Calibri"/>
                <w:b/>
                <w:bCs/>
                <w:i/>
                <w:iCs/>
              </w:rPr>
              <w:t>. ER, </w:t>
            </w:r>
            <w:r w:rsidRPr="00786E49">
              <w:rPr>
                <w:rFonts w:eastAsia="Times New Roman" w:cs="Calibri"/>
                <w:b/>
                <w:bCs/>
              </w:rPr>
              <w:t>estrogen receptor,</w:t>
            </w:r>
            <w:r w:rsidRPr="00786E49">
              <w:rPr>
                <w:rFonts w:eastAsia="Times New Roman" w:cs="Calibri"/>
                <w:b/>
                <w:bCs/>
                <w:i/>
                <w:iCs/>
              </w:rPr>
              <w:t> PR, </w:t>
            </w:r>
            <w:r w:rsidRPr="00786E49">
              <w:rPr>
                <w:rFonts w:eastAsia="Times New Roman" w:cs="Calibri"/>
                <w:b/>
                <w:bCs/>
              </w:rPr>
              <w:t>progesterone receptor</w:t>
            </w:r>
            <w:r w:rsidRPr="00786E49">
              <w:rPr>
                <w:rFonts w:eastAsia="Times New Roman" w:cs="Calibri"/>
                <w:b/>
                <w:bCs/>
                <w:i/>
                <w:iCs/>
              </w:rPr>
              <w:t>, HER2</w:t>
            </w:r>
            <w:r w:rsidRPr="00786E49">
              <w:rPr>
                <w:rFonts w:eastAsia="Times New Roman" w:cs="Calibri"/>
                <w:b/>
                <w:bCs/>
              </w:rPr>
              <w:t> human epidermal growth factor receptor 2</w:t>
            </w:r>
          </w:p>
          <w:p w14:paraId="62A438AE" w14:textId="77777777" w:rsidR="00535D2A" w:rsidRPr="00786E49" w:rsidRDefault="00535D2A" w:rsidP="002F2114">
            <w:pPr>
              <w:spacing w:before="100" w:beforeAutospacing="1" w:after="100" w:afterAutospacing="1" w:line="240" w:lineRule="auto"/>
              <w:rPr>
                <w:rFonts w:eastAsia="Times New Roman" w:cs="Calibri"/>
              </w:rPr>
            </w:pPr>
            <w:r w:rsidRPr="00786E49">
              <w:rPr>
                <w:rFonts w:eastAsia="Times New Roman" w:cs="Calibri"/>
                <w:b/>
                <w:bCs/>
              </w:rPr>
              <w:t>*Her2 was tested with IHC and if equivocal was add a FISH assay</w:t>
            </w:r>
          </w:p>
          <w:p w14:paraId="511F5B9A" w14:textId="77777777" w:rsidR="00535D2A" w:rsidRPr="00786E49" w:rsidRDefault="00535D2A" w:rsidP="002F2114">
            <w:pPr>
              <w:spacing w:before="100" w:beforeAutospacing="1" w:after="100" w:afterAutospacing="1" w:line="240" w:lineRule="auto"/>
              <w:rPr>
                <w:rFonts w:eastAsia="Times New Roman" w:cs="Calibri"/>
              </w:rPr>
            </w:pPr>
            <w:r w:rsidRPr="00786E49">
              <w:rPr>
                <w:rFonts w:eastAsia="Times New Roman" w:cs="Calibri"/>
                <w:b/>
                <w:bCs/>
              </w:rPr>
              <w:t> [1] Positives were found in biopsies performed after study enrollment</w:t>
            </w:r>
            <w:r w:rsidRPr="00786E49">
              <w:rPr>
                <w:rFonts w:eastAsia="Times New Roman" w:cs="Calibri"/>
                <w:b/>
                <w:bCs/>
              </w:rPr>
              <w:br/>
              <w:t> 1patient with adenocarcinoma, c/w breast, 1 + with CLL (chronic lymphocytic leukemia</w:t>
            </w:r>
          </w:p>
          <w:p w14:paraId="3B0A0E78" w14:textId="77777777" w:rsidR="00535D2A" w:rsidRPr="0028350F" w:rsidRDefault="00535D2A" w:rsidP="002F2114">
            <w:pPr>
              <w:bidi/>
              <w:spacing w:after="0" w:line="240" w:lineRule="auto"/>
              <w:ind w:right="144"/>
              <w:jc w:val="right"/>
              <w:textAlignment w:val="baseline"/>
              <w:rPr>
                <w:rFonts w:ascii="Arial" w:eastAsia="Times New Roman" w:hAnsi="Arial" w:cs="Arial"/>
                <w:sz w:val="23"/>
                <w:szCs w:val="23"/>
                <w:rtl/>
              </w:rPr>
            </w:pPr>
            <w:r w:rsidRPr="00786E49">
              <w:rPr>
                <w:rFonts w:eastAsia="Times New Roman" w:cs="Calibri"/>
                <w:b/>
                <w:bCs/>
              </w:rPr>
              <w:t>**Clinical lymph node was assessed per US and clinical exam   </w:t>
            </w:r>
          </w:p>
        </w:tc>
      </w:tr>
    </w:tbl>
    <w:p w14:paraId="402D09E3" w14:textId="77777777" w:rsidR="000D1798" w:rsidRPr="00381F35" w:rsidRDefault="000D1798" w:rsidP="00CC0DCE"/>
    <w:p w14:paraId="1AE12362"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3D31B" w14:textId="77777777" w:rsidR="00430B0B" w:rsidRDefault="00430B0B" w:rsidP="00320729">
      <w:pPr>
        <w:spacing w:after="0" w:line="240" w:lineRule="auto"/>
      </w:pPr>
      <w:r>
        <w:separator/>
      </w:r>
    </w:p>
  </w:endnote>
  <w:endnote w:type="continuationSeparator" w:id="0">
    <w:p w14:paraId="335D18D7" w14:textId="77777777" w:rsidR="00430B0B" w:rsidRDefault="00430B0B"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E7FC1"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61D7F53D" w14:textId="77777777" w:rsidR="00320729" w:rsidRPr="00320729" w:rsidRDefault="00430B0B"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4D9F5" w14:textId="77777777" w:rsidR="00430B0B" w:rsidRDefault="00430B0B" w:rsidP="00320729">
      <w:pPr>
        <w:spacing w:after="0" w:line="240" w:lineRule="auto"/>
      </w:pPr>
      <w:r>
        <w:separator/>
      </w:r>
    </w:p>
  </w:footnote>
  <w:footnote w:type="continuationSeparator" w:id="0">
    <w:p w14:paraId="62F0D1AD" w14:textId="77777777" w:rsidR="00430B0B" w:rsidRDefault="00430B0B"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43D0C"/>
    <w:rsid w:val="00045101"/>
    <w:rsid w:val="00047680"/>
    <w:rsid w:val="000511CE"/>
    <w:rsid w:val="00062256"/>
    <w:rsid w:val="00063410"/>
    <w:rsid w:val="000A1436"/>
    <w:rsid w:val="000D1798"/>
    <w:rsid w:val="000F45BC"/>
    <w:rsid w:val="00121AED"/>
    <w:rsid w:val="001232CB"/>
    <w:rsid w:val="0013184C"/>
    <w:rsid w:val="00153935"/>
    <w:rsid w:val="00154C5F"/>
    <w:rsid w:val="00165B1C"/>
    <w:rsid w:val="00171260"/>
    <w:rsid w:val="00190B19"/>
    <w:rsid w:val="001E1EC8"/>
    <w:rsid w:val="001E217E"/>
    <w:rsid w:val="00234CD1"/>
    <w:rsid w:val="002519DE"/>
    <w:rsid w:val="00263F4E"/>
    <w:rsid w:val="00271E4B"/>
    <w:rsid w:val="00273EC9"/>
    <w:rsid w:val="00286D67"/>
    <w:rsid w:val="002875C9"/>
    <w:rsid w:val="002960B8"/>
    <w:rsid w:val="002A0CE7"/>
    <w:rsid w:val="002A5528"/>
    <w:rsid w:val="002C4B60"/>
    <w:rsid w:val="002E1672"/>
    <w:rsid w:val="002F4EF9"/>
    <w:rsid w:val="00320729"/>
    <w:rsid w:val="00323A57"/>
    <w:rsid w:val="00336ED8"/>
    <w:rsid w:val="00343B3C"/>
    <w:rsid w:val="0035002B"/>
    <w:rsid w:val="003C1A94"/>
    <w:rsid w:val="003F7859"/>
    <w:rsid w:val="00400523"/>
    <w:rsid w:val="00401E34"/>
    <w:rsid w:val="00430B0B"/>
    <w:rsid w:val="00446B15"/>
    <w:rsid w:val="0048283B"/>
    <w:rsid w:val="004842B1"/>
    <w:rsid w:val="004B40C1"/>
    <w:rsid w:val="004C2233"/>
    <w:rsid w:val="004C5E5C"/>
    <w:rsid w:val="004C5E6D"/>
    <w:rsid w:val="004D2B29"/>
    <w:rsid w:val="00511BFE"/>
    <w:rsid w:val="0051548F"/>
    <w:rsid w:val="0053306E"/>
    <w:rsid w:val="00533159"/>
    <w:rsid w:val="00535D2A"/>
    <w:rsid w:val="00541ECB"/>
    <w:rsid w:val="0055246F"/>
    <w:rsid w:val="00557360"/>
    <w:rsid w:val="00557E5E"/>
    <w:rsid w:val="0057221C"/>
    <w:rsid w:val="00572394"/>
    <w:rsid w:val="0058243B"/>
    <w:rsid w:val="00596654"/>
    <w:rsid w:val="005B061B"/>
    <w:rsid w:val="005F2A0B"/>
    <w:rsid w:val="006005FE"/>
    <w:rsid w:val="00620BE8"/>
    <w:rsid w:val="00626208"/>
    <w:rsid w:val="00644234"/>
    <w:rsid w:val="0069445C"/>
    <w:rsid w:val="006C5291"/>
    <w:rsid w:val="006C5590"/>
    <w:rsid w:val="006D6B48"/>
    <w:rsid w:val="006E1FCA"/>
    <w:rsid w:val="00722556"/>
    <w:rsid w:val="00737826"/>
    <w:rsid w:val="00750BD0"/>
    <w:rsid w:val="007724E3"/>
    <w:rsid w:val="0078294D"/>
    <w:rsid w:val="007C5021"/>
    <w:rsid w:val="00800BE6"/>
    <w:rsid w:val="00802DD8"/>
    <w:rsid w:val="008064D2"/>
    <w:rsid w:val="00815113"/>
    <w:rsid w:val="008304D3"/>
    <w:rsid w:val="00861385"/>
    <w:rsid w:val="008649AC"/>
    <w:rsid w:val="00872CC5"/>
    <w:rsid w:val="008860FB"/>
    <w:rsid w:val="008A7490"/>
    <w:rsid w:val="008B2C67"/>
    <w:rsid w:val="008C6D93"/>
    <w:rsid w:val="008E0583"/>
    <w:rsid w:val="008F1AA7"/>
    <w:rsid w:val="00912D0E"/>
    <w:rsid w:val="009138C6"/>
    <w:rsid w:val="00925AE0"/>
    <w:rsid w:val="00934A44"/>
    <w:rsid w:val="0095305F"/>
    <w:rsid w:val="009A4FD8"/>
    <w:rsid w:val="009E1F26"/>
    <w:rsid w:val="00A21CF7"/>
    <w:rsid w:val="00A47F53"/>
    <w:rsid w:val="00A50D0C"/>
    <w:rsid w:val="00A57A1E"/>
    <w:rsid w:val="00A7404B"/>
    <w:rsid w:val="00A8257C"/>
    <w:rsid w:val="00A91532"/>
    <w:rsid w:val="00A9225D"/>
    <w:rsid w:val="00A9290A"/>
    <w:rsid w:val="00AA0F3F"/>
    <w:rsid w:val="00AA7D2F"/>
    <w:rsid w:val="00AB61A0"/>
    <w:rsid w:val="00AD35AA"/>
    <w:rsid w:val="00AD52A9"/>
    <w:rsid w:val="00B01A98"/>
    <w:rsid w:val="00B1595F"/>
    <w:rsid w:val="00B341F9"/>
    <w:rsid w:val="00B4228B"/>
    <w:rsid w:val="00B57594"/>
    <w:rsid w:val="00B639D8"/>
    <w:rsid w:val="00B82A25"/>
    <w:rsid w:val="00BB54D7"/>
    <w:rsid w:val="00BC5E69"/>
    <w:rsid w:val="00BD1FD9"/>
    <w:rsid w:val="00BD5682"/>
    <w:rsid w:val="00C01245"/>
    <w:rsid w:val="00C02707"/>
    <w:rsid w:val="00C236F7"/>
    <w:rsid w:val="00C43863"/>
    <w:rsid w:val="00C54D41"/>
    <w:rsid w:val="00C90655"/>
    <w:rsid w:val="00CC0DCE"/>
    <w:rsid w:val="00CD480B"/>
    <w:rsid w:val="00CD7466"/>
    <w:rsid w:val="00CE256C"/>
    <w:rsid w:val="00CE6FA8"/>
    <w:rsid w:val="00D0349F"/>
    <w:rsid w:val="00D04D28"/>
    <w:rsid w:val="00D05222"/>
    <w:rsid w:val="00D1683F"/>
    <w:rsid w:val="00D22A55"/>
    <w:rsid w:val="00D238A0"/>
    <w:rsid w:val="00D23F95"/>
    <w:rsid w:val="00D24DD3"/>
    <w:rsid w:val="00D43212"/>
    <w:rsid w:val="00D529A2"/>
    <w:rsid w:val="00D663B8"/>
    <w:rsid w:val="00D87B3D"/>
    <w:rsid w:val="00D91632"/>
    <w:rsid w:val="00D95369"/>
    <w:rsid w:val="00DA32C8"/>
    <w:rsid w:val="00DB3709"/>
    <w:rsid w:val="00DC4C2C"/>
    <w:rsid w:val="00DF3E71"/>
    <w:rsid w:val="00E14CF8"/>
    <w:rsid w:val="00E32F3B"/>
    <w:rsid w:val="00E33F72"/>
    <w:rsid w:val="00E46E56"/>
    <w:rsid w:val="00E51B8D"/>
    <w:rsid w:val="00E70AE4"/>
    <w:rsid w:val="00E8497A"/>
    <w:rsid w:val="00E9055A"/>
    <w:rsid w:val="00E94899"/>
    <w:rsid w:val="00EB7B10"/>
    <w:rsid w:val="00F238DC"/>
    <w:rsid w:val="00F266D1"/>
    <w:rsid w:val="00F374FE"/>
    <w:rsid w:val="00F41073"/>
    <w:rsid w:val="00F52FDF"/>
    <w:rsid w:val="00F62893"/>
    <w:rsid w:val="00F644F0"/>
    <w:rsid w:val="00F74C70"/>
    <w:rsid w:val="00F81745"/>
    <w:rsid w:val="00F858F7"/>
    <w:rsid w:val="00FA1D45"/>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DA26B"/>
  <w15:docId w15:val="{2A59C94F-7EF7-4EBD-954D-B0DCF48A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535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486897879">
      <w:bodyDiv w:val="1"/>
      <w:marLeft w:val="0"/>
      <w:marRight w:val="0"/>
      <w:marTop w:val="0"/>
      <w:marBottom w:val="0"/>
      <w:divBdr>
        <w:top w:val="none" w:sz="0" w:space="0" w:color="auto"/>
        <w:left w:val="none" w:sz="0" w:space="0" w:color="auto"/>
        <w:bottom w:val="none" w:sz="0" w:space="0" w:color="auto"/>
        <w:right w:val="none" w:sz="0" w:space="0" w:color="auto"/>
      </w:divBdr>
    </w:div>
    <w:div w:id="208568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9289</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manderson</cp:lastModifiedBy>
  <cp:revision>4</cp:revision>
  <dcterms:created xsi:type="dcterms:W3CDTF">2021-04-19T15:38:00Z</dcterms:created>
  <dcterms:modified xsi:type="dcterms:W3CDTF">2021-04-20T19:00:00Z</dcterms:modified>
</cp:coreProperties>
</file>