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286" w:rsidRDefault="005124C1">
      <w:r>
        <w:t xml:space="preserve">                               </w:t>
      </w:r>
      <w:r w:rsidR="003E0C0B">
        <w:rPr>
          <w:noProof/>
        </w:rPr>
        <w:drawing>
          <wp:inline distT="0" distB="0" distL="0" distR="0">
            <wp:extent cx="3648075" cy="523875"/>
            <wp:effectExtent l="0" t="0" r="9525" b="9525"/>
            <wp:docPr id="1" name="Picture 1" descr="ASBSlogo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BSlogo_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48075" cy="523875"/>
                    </a:xfrm>
                    <a:prstGeom prst="rect">
                      <a:avLst/>
                    </a:prstGeom>
                    <a:noFill/>
                    <a:ln>
                      <a:noFill/>
                    </a:ln>
                  </pic:spPr>
                </pic:pic>
              </a:graphicData>
            </a:graphic>
          </wp:inline>
        </w:drawing>
      </w:r>
    </w:p>
    <w:p w:rsidR="00330AFA" w:rsidRDefault="00330AFA" w:rsidP="00710286">
      <w:pPr>
        <w:jc w:val="center"/>
        <w:rPr>
          <w:rFonts w:ascii="Arial" w:hAnsi="Arial" w:cs="Arial"/>
          <w:sz w:val="15"/>
          <w:szCs w:val="15"/>
        </w:rPr>
      </w:pPr>
    </w:p>
    <w:p w:rsidR="00CF780F" w:rsidRPr="005124C1" w:rsidRDefault="00CF780F" w:rsidP="0018485D">
      <w:pPr>
        <w:rPr>
          <w:rFonts w:ascii="Arial" w:hAnsi="Arial" w:cs="Arial"/>
          <w:b/>
          <w:sz w:val="28"/>
          <w:szCs w:val="28"/>
        </w:rPr>
      </w:pPr>
      <w:r w:rsidRPr="005124C1">
        <w:rPr>
          <w:rFonts w:ascii="Arial" w:hAnsi="Arial" w:cs="Arial"/>
          <w:b/>
          <w:sz w:val="28"/>
          <w:szCs w:val="28"/>
        </w:rPr>
        <w:tab/>
      </w:r>
      <w:r w:rsidRPr="005124C1">
        <w:rPr>
          <w:rFonts w:ascii="Arial" w:hAnsi="Arial" w:cs="Arial"/>
          <w:b/>
          <w:sz w:val="28"/>
          <w:szCs w:val="28"/>
        </w:rPr>
        <w:tab/>
      </w:r>
      <w:r w:rsidRPr="005124C1">
        <w:rPr>
          <w:rFonts w:ascii="Arial" w:hAnsi="Arial" w:cs="Arial"/>
          <w:b/>
          <w:sz w:val="28"/>
          <w:szCs w:val="28"/>
        </w:rPr>
        <w:tab/>
      </w:r>
      <w:r w:rsidRPr="005124C1">
        <w:rPr>
          <w:rFonts w:ascii="Arial" w:hAnsi="Arial" w:cs="Arial"/>
          <w:b/>
          <w:sz w:val="28"/>
          <w:szCs w:val="28"/>
        </w:rPr>
        <w:tab/>
      </w:r>
      <w:r w:rsidR="005124C1">
        <w:rPr>
          <w:rFonts w:ascii="Arial" w:hAnsi="Arial" w:cs="Arial"/>
          <w:b/>
          <w:sz w:val="28"/>
          <w:szCs w:val="28"/>
        </w:rPr>
        <w:t xml:space="preserve">                   </w:t>
      </w:r>
    </w:p>
    <w:p w:rsidR="009455F0" w:rsidRDefault="009455F0" w:rsidP="0018485D">
      <w:pPr>
        <w:rPr>
          <w:rFonts w:ascii="Arial" w:hAnsi="Arial" w:cs="Arial"/>
          <w:b/>
          <w:sz w:val="22"/>
          <w:szCs w:val="22"/>
        </w:rPr>
      </w:pPr>
    </w:p>
    <w:p w:rsidR="007062B9" w:rsidRPr="00E76B5B" w:rsidRDefault="00B033BC" w:rsidP="0018485D">
      <w:pPr>
        <w:rPr>
          <w:rFonts w:asciiTheme="minorHAnsi" w:hAnsiTheme="minorHAnsi" w:cstheme="minorHAnsi"/>
          <w:b/>
        </w:rPr>
      </w:pPr>
      <w:r w:rsidRPr="00E76B5B">
        <w:rPr>
          <w:rFonts w:asciiTheme="minorHAnsi" w:hAnsiTheme="minorHAnsi" w:cstheme="minorHAnsi"/>
          <w:b/>
        </w:rPr>
        <w:t>Media Tip Sheet</w:t>
      </w:r>
      <w:r w:rsidRPr="00E76B5B">
        <w:rPr>
          <w:rFonts w:asciiTheme="minorHAnsi" w:hAnsiTheme="minorHAnsi" w:cstheme="minorHAnsi"/>
          <w:b/>
        </w:rPr>
        <w:tab/>
      </w:r>
      <w:r w:rsidR="00CF780F" w:rsidRPr="00E76B5B">
        <w:rPr>
          <w:rFonts w:asciiTheme="minorHAnsi" w:hAnsiTheme="minorHAnsi" w:cstheme="minorHAnsi"/>
          <w:b/>
        </w:rPr>
        <w:tab/>
      </w:r>
      <w:r w:rsidR="00CF780F" w:rsidRPr="00E76B5B">
        <w:rPr>
          <w:rFonts w:asciiTheme="minorHAnsi" w:hAnsiTheme="minorHAnsi" w:cstheme="minorHAnsi"/>
          <w:b/>
        </w:rPr>
        <w:tab/>
      </w:r>
      <w:r w:rsidRPr="00E76B5B">
        <w:rPr>
          <w:rFonts w:asciiTheme="minorHAnsi" w:hAnsiTheme="minorHAnsi" w:cstheme="minorHAnsi"/>
          <w:b/>
        </w:rPr>
        <w:tab/>
      </w:r>
      <w:r w:rsidR="003E0C0B" w:rsidRPr="00E76B5B">
        <w:rPr>
          <w:rFonts w:asciiTheme="minorHAnsi" w:hAnsiTheme="minorHAnsi" w:cstheme="minorHAnsi"/>
          <w:b/>
        </w:rPr>
        <w:tab/>
      </w:r>
    </w:p>
    <w:p w:rsidR="005124C1" w:rsidRPr="00E76B5B" w:rsidRDefault="003E0C0B" w:rsidP="007062B9">
      <w:pPr>
        <w:ind w:left="4320" w:firstLine="720"/>
        <w:rPr>
          <w:rFonts w:asciiTheme="minorHAnsi" w:hAnsiTheme="minorHAnsi" w:cstheme="minorHAnsi"/>
          <w:b/>
          <w:sz w:val="22"/>
          <w:szCs w:val="22"/>
        </w:rPr>
      </w:pPr>
      <w:r w:rsidRPr="00E76B5B">
        <w:rPr>
          <w:rFonts w:asciiTheme="minorHAnsi" w:hAnsiTheme="minorHAnsi" w:cstheme="minorHAnsi"/>
          <w:sz w:val="20"/>
          <w:szCs w:val="20"/>
        </w:rPr>
        <w:t>Contact</w:t>
      </w:r>
      <w:r w:rsidR="0045146D" w:rsidRPr="00E76B5B">
        <w:rPr>
          <w:rFonts w:asciiTheme="minorHAnsi" w:hAnsiTheme="minorHAnsi" w:cstheme="minorHAnsi"/>
          <w:sz w:val="20"/>
          <w:szCs w:val="20"/>
        </w:rPr>
        <w:t>:</w:t>
      </w:r>
      <w:r w:rsidR="007062B9" w:rsidRPr="00E76B5B">
        <w:rPr>
          <w:rFonts w:asciiTheme="minorHAnsi" w:hAnsiTheme="minorHAnsi" w:cstheme="minorHAnsi"/>
          <w:sz w:val="20"/>
          <w:szCs w:val="20"/>
        </w:rPr>
        <w:t xml:space="preserve"> </w:t>
      </w:r>
      <w:r w:rsidR="007247B7">
        <w:rPr>
          <w:rFonts w:asciiTheme="minorHAnsi" w:hAnsiTheme="minorHAnsi" w:cstheme="minorHAnsi"/>
          <w:sz w:val="20"/>
          <w:szCs w:val="20"/>
        </w:rPr>
        <w:t>Molly McDougall</w:t>
      </w:r>
    </w:p>
    <w:p w:rsidR="0018485D" w:rsidRPr="00E76B5B" w:rsidRDefault="003D6676" w:rsidP="0018485D">
      <w:pPr>
        <w:rPr>
          <w:rFonts w:asciiTheme="minorHAnsi" w:hAnsiTheme="minorHAnsi" w:cstheme="minorHAnsi"/>
          <w:b/>
          <w:sz w:val="20"/>
          <w:szCs w:val="20"/>
        </w:rPr>
      </w:pPr>
      <w:r w:rsidRPr="00E76B5B">
        <w:rPr>
          <w:rFonts w:asciiTheme="minorHAnsi" w:hAnsiTheme="minorHAnsi" w:cstheme="minorHAnsi"/>
          <w:b/>
          <w:sz w:val="22"/>
          <w:szCs w:val="22"/>
        </w:rPr>
        <w:tab/>
      </w:r>
      <w:r w:rsidR="00CF780F" w:rsidRPr="00E76B5B">
        <w:rPr>
          <w:rFonts w:asciiTheme="minorHAnsi" w:hAnsiTheme="minorHAnsi" w:cstheme="minorHAnsi"/>
          <w:b/>
          <w:sz w:val="22"/>
          <w:szCs w:val="22"/>
        </w:rPr>
        <w:tab/>
      </w:r>
      <w:r w:rsidR="00CF780F" w:rsidRPr="00E76B5B">
        <w:rPr>
          <w:rFonts w:asciiTheme="minorHAnsi" w:hAnsiTheme="minorHAnsi" w:cstheme="minorHAnsi"/>
          <w:b/>
          <w:sz w:val="22"/>
          <w:szCs w:val="22"/>
        </w:rPr>
        <w:tab/>
      </w:r>
      <w:r w:rsidR="00CF780F" w:rsidRPr="00E76B5B">
        <w:rPr>
          <w:rFonts w:asciiTheme="minorHAnsi" w:hAnsiTheme="minorHAnsi" w:cstheme="minorHAnsi"/>
          <w:b/>
          <w:sz w:val="22"/>
          <w:szCs w:val="22"/>
        </w:rPr>
        <w:tab/>
      </w:r>
      <w:r w:rsidR="005124C1" w:rsidRPr="00E76B5B">
        <w:rPr>
          <w:rFonts w:asciiTheme="minorHAnsi" w:hAnsiTheme="minorHAnsi" w:cstheme="minorHAnsi"/>
          <w:b/>
          <w:sz w:val="22"/>
          <w:szCs w:val="22"/>
        </w:rPr>
        <w:t xml:space="preserve">                       </w:t>
      </w:r>
      <w:r w:rsidR="00B033BC" w:rsidRPr="00E76B5B">
        <w:rPr>
          <w:rFonts w:asciiTheme="minorHAnsi" w:hAnsiTheme="minorHAnsi" w:cstheme="minorHAnsi"/>
          <w:b/>
          <w:sz w:val="22"/>
          <w:szCs w:val="22"/>
        </w:rPr>
        <w:tab/>
      </w:r>
      <w:r w:rsidR="003E0C0B" w:rsidRPr="00E76B5B">
        <w:rPr>
          <w:rFonts w:asciiTheme="minorHAnsi" w:hAnsiTheme="minorHAnsi" w:cstheme="minorHAnsi"/>
          <w:b/>
          <w:sz w:val="22"/>
          <w:szCs w:val="22"/>
        </w:rPr>
        <w:tab/>
      </w:r>
      <w:r w:rsidR="003E0C0B" w:rsidRPr="00E76B5B">
        <w:rPr>
          <w:rFonts w:asciiTheme="minorHAnsi" w:hAnsiTheme="minorHAnsi" w:cstheme="minorHAnsi"/>
          <w:b/>
          <w:sz w:val="22"/>
          <w:szCs w:val="22"/>
        </w:rPr>
        <w:tab/>
      </w:r>
      <w:r w:rsidR="009455F0" w:rsidRPr="00E76B5B">
        <w:rPr>
          <w:rFonts w:asciiTheme="minorHAnsi" w:hAnsiTheme="minorHAnsi" w:cstheme="minorHAnsi"/>
          <w:sz w:val="20"/>
          <w:szCs w:val="20"/>
        </w:rPr>
        <w:t>HealthFlash Marketing</w:t>
      </w:r>
    </w:p>
    <w:p w:rsidR="007247B7" w:rsidRDefault="001828C8" w:rsidP="007247B7">
      <w:pPr>
        <w:ind w:left="5760"/>
        <w:rPr>
          <w:rFonts w:asciiTheme="minorHAnsi" w:hAnsiTheme="minorHAnsi" w:cstheme="minorHAnsi"/>
          <w:sz w:val="20"/>
          <w:szCs w:val="20"/>
        </w:rPr>
      </w:pPr>
      <w:r w:rsidRPr="00E76B5B">
        <w:rPr>
          <w:rFonts w:asciiTheme="minorHAnsi" w:hAnsiTheme="minorHAnsi" w:cstheme="minorHAnsi"/>
          <w:sz w:val="20"/>
          <w:szCs w:val="20"/>
        </w:rPr>
        <w:t>203-</w:t>
      </w:r>
      <w:r w:rsidR="00596495">
        <w:rPr>
          <w:rFonts w:asciiTheme="minorHAnsi" w:hAnsiTheme="minorHAnsi" w:cstheme="minorHAnsi"/>
          <w:sz w:val="20"/>
          <w:szCs w:val="20"/>
        </w:rPr>
        <w:t>739-5235</w:t>
      </w:r>
    </w:p>
    <w:p w:rsidR="00400C08" w:rsidRPr="007247B7" w:rsidRDefault="00957DCA" w:rsidP="007247B7">
      <w:pPr>
        <w:ind w:left="5760"/>
        <w:rPr>
          <w:rFonts w:asciiTheme="minorHAnsi" w:hAnsiTheme="minorHAnsi" w:cstheme="minorHAnsi"/>
          <w:b/>
          <w:sz w:val="20"/>
          <w:szCs w:val="20"/>
        </w:rPr>
      </w:pPr>
      <w:hyperlink r:id="rId9" w:history="1">
        <w:r w:rsidR="007247B7" w:rsidRPr="007247B7">
          <w:rPr>
            <w:rStyle w:val="Hyperlink"/>
            <w:rFonts w:asciiTheme="minorHAnsi" w:hAnsiTheme="minorHAnsi" w:cstheme="minorHAnsi"/>
            <w:b/>
            <w:sz w:val="20"/>
            <w:szCs w:val="20"/>
          </w:rPr>
          <w:t>molly@healthflashmarketing.com</w:t>
        </w:r>
      </w:hyperlink>
      <w:r w:rsidR="007247B7" w:rsidRPr="007247B7">
        <w:rPr>
          <w:rFonts w:asciiTheme="minorHAnsi" w:hAnsiTheme="minorHAnsi" w:cstheme="minorHAnsi"/>
          <w:b/>
          <w:sz w:val="20"/>
          <w:szCs w:val="20"/>
        </w:rPr>
        <w:t xml:space="preserve"> </w:t>
      </w:r>
      <w:r w:rsidR="009455F0" w:rsidRPr="007247B7">
        <w:rPr>
          <w:rFonts w:asciiTheme="minorHAnsi" w:hAnsiTheme="minorHAnsi" w:cstheme="minorHAnsi"/>
          <w:b/>
          <w:sz w:val="20"/>
          <w:szCs w:val="20"/>
        </w:rPr>
        <w:tab/>
      </w:r>
    </w:p>
    <w:p w:rsidR="009455F0" w:rsidRPr="00E76B5B" w:rsidRDefault="00D5324D" w:rsidP="00876D8D">
      <w:pPr>
        <w:rPr>
          <w:rFonts w:asciiTheme="minorHAnsi" w:hAnsiTheme="minorHAnsi" w:cstheme="minorHAnsi"/>
          <w:b/>
          <w:sz w:val="28"/>
          <w:szCs w:val="28"/>
        </w:rPr>
      </w:pPr>
      <w:r w:rsidRPr="00E76B5B">
        <w:rPr>
          <w:rFonts w:asciiTheme="minorHAnsi" w:hAnsiTheme="minorHAnsi" w:cstheme="minorHAnsi"/>
          <w:b/>
        </w:rPr>
        <w:t xml:space="preserve">       </w:t>
      </w:r>
      <w:r w:rsidR="00BE6433" w:rsidRPr="00E76B5B">
        <w:rPr>
          <w:rFonts w:asciiTheme="minorHAnsi" w:hAnsiTheme="minorHAnsi" w:cstheme="minorHAnsi"/>
          <w:b/>
        </w:rPr>
        <w:t xml:space="preserve">  </w:t>
      </w:r>
    </w:p>
    <w:p w:rsidR="00621DE1" w:rsidRPr="00E76B5B" w:rsidRDefault="00621DE1" w:rsidP="00621DE1">
      <w:pPr>
        <w:rPr>
          <w:rFonts w:asciiTheme="minorHAnsi" w:hAnsiTheme="minorHAnsi" w:cstheme="minorHAnsi"/>
          <w:b/>
        </w:rPr>
      </w:pPr>
      <w:r w:rsidRPr="00E76B5B">
        <w:rPr>
          <w:rFonts w:asciiTheme="minorHAnsi" w:hAnsiTheme="minorHAnsi" w:cstheme="minorHAnsi"/>
          <w:b/>
        </w:rPr>
        <w:t xml:space="preserve">Additional Notable Research Presented at </w:t>
      </w:r>
      <w:r w:rsidR="004933EA" w:rsidRPr="00E76B5B">
        <w:rPr>
          <w:rFonts w:asciiTheme="minorHAnsi" w:hAnsiTheme="minorHAnsi" w:cstheme="minorHAnsi"/>
          <w:b/>
        </w:rPr>
        <w:t xml:space="preserve">the </w:t>
      </w:r>
      <w:r w:rsidR="00596495">
        <w:rPr>
          <w:rFonts w:asciiTheme="minorHAnsi" w:hAnsiTheme="minorHAnsi" w:cstheme="minorHAnsi"/>
          <w:b/>
        </w:rPr>
        <w:t>23</w:t>
      </w:r>
      <w:r w:rsidR="00596495" w:rsidRPr="00AF248F">
        <w:rPr>
          <w:rFonts w:asciiTheme="minorHAnsi" w:hAnsiTheme="minorHAnsi" w:cstheme="minorHAnsi"/>
          <w:b/>
          <w:vertAlign w:val="superscript"/>
        </w:rPr>
        <w:t>rd</w:t>
      </w:r>
      <w:r w:rsidR="00596495">
        <w:rPr>
          <w:rFonts w:asciiTheme="minorHAnsi" w:hAnsiTheme="minorHAnsi" w:cstheme="minorHAnsi"/>
          <w:b/>
        </w:rPr>
        <w:t xml:space="preserve"> </w:t>
      </w:r>
      <w:r w:rsidR="004933EA" w:rsidRPr="00E76B5B">
        <w:rPr>
          <w:rFonts w:asciiTheme="minorHAnsi" w:hAnsiTheme="minorHAnsi" w:cstheme="minorHAnsi"/>
          <w:b/>
        </w:rPr>
        <w:t>Annual Meeting of the American Society of Breast Surgeons</w:t>
      </w:r>
    </w:p>
    <w:p w:rsidR="00BA0B8F" w:rsidRPr="00E76B5B" w:rsidRDefault="00BA0B8F" w:rsidP="00621DE1">
      <w:pPr>
        <w:rPr>
          <w:rFonts w:asciiTheme="minorHAnsi" w:hAnsiTheme="minorHAnsi" w:cstheme="minorHAnsi"/>
          <w:sz w:val="22"/>
          <w:szCs w:val="22"/>
        </w:rPr>
      </w:pPr>
    </w:p>
    <w:p w:rsidR="009C09D9" w:rsidRPr="00E76B5B" w:rsidRDefault="00BA0B8F" w:rsidP="00B033BC">
      <w:pPr>
        <w:rPr>
          <w:rFonts w:asciiTheme="minorHAnsi" w:hAnsiTheme="minorHAnsi" w:cstheme="minorHAnsi"/>
          <w:sz w:val="22"/>
          <w:szCs w:val="22"/>
        </w:rPr>
      </w:pPr>
      <w:r w:rsidRPr="00E76B5B">
        <w:rPr>
          <w:rFonts w:asciiTheme="minorHAnsi" w:hAnsiTheme="minorHAnsi" w:cstheme="minorHAnsi"/>
          <w:sz w:val="22"/>
          <w:szCs w:val="22"/>
        </w:rPr>
        <w:t xml:space="preserve">The following newsworthy abstracts presented at the </w:t>
      </w:r>
      <w:r w:rsidR="00D975A5">
        <w:rPr>
          <w:rFonts w:asciiTheme="minorHAnsi" w:hAnsiTheme="minorHAnsi" w:cstheme="minorHAnsi"/>
          <w:sz w:val="22"/>
          <w:szCs w:val="22"/>
        </w:rPr>
        <w:t>2</w:t>
      </w:r>
      <w:r w:rsidR="00596495">
        <w:rPr>
          <w:rFonts w:asciiTheme="minorHAnsi" w:hAnsiTheme="minorHAnsi" w:cstheme="minorHAnsi"/>
          <w:sz w:val="22"/>
          <w:szCs w:val="22"/>
        </w:rPr>
        <w:t>3</w:t>
      </w:r>
      <w:r w:rsidR="00596495" w:rsidRPr="00AF248F">
        <w:rPr>
          <w:rFonts w:asciiTheme="minorHAnsi" w:hAnsiTheme="minorHAnsi" w:cstheme="minorHAnsi"/>
          <w:sz w:val="22"/>
          <w:szCs w:val="22"/>
          <w:vertAlign w:val="superscript"/>
        </w:rPr>
        <w:t>rd</w:t>
      </w:r>
      <w:r w:rsidR="00596495">
        <w:rPr>
          <w:rFonts w:asciiTheme="minorHAnsi" w:hAnsiTheme="minorHAnsi" w:cstheme="minorHAnsi"/>
          <w:sz w:val="22"/>
          <w:szCs w:val="22"/>
        </w:rPr>
        <w:t xml:space="preserve"> </w:t>
      </w:r>
      <w:r w:rsidRPr="00E76B5B">
        <w:rPr>
          <w:rFonts w:asciiTheme="minorHAnsi" w:hAnsiTheme="minorHAnsi" w:cstheme="minorHAnsi"/>
          <w:sz w:val="22"/>
          <w:szCs w:val="22"/>
        </w:rPr>
        <w:t>Annual Meeting of the American Society of Breast Surgeons (ASBrS) may be of particular interest, in addition to presentations during the Media Press Briefing. Researchers are avail</w:t>
      </w:r>
      <w:r w:rsidR="000E0A9B">
        <w:rPr>
          <w:rFonts w:asciiTheme="minorHAnsi" w:hAnsiTheme="minorHAnsi" w:cstheme="minorHAnsi"/>
          <w:sz w:val="22"/>
          <w:szCs w:val="22"/>
        </w:rPr>
        <w:t xml:space="preserve">able for telephone interviews. </w:t>
      </w:r>
      <w:r w:rsidRPr="00E76B5B">
        <w:rPr>
          <w:rFonts w:asciiTheme="minorHAnsi" w:hAnsiTheme="minorHAnsi" w:cstheme="minorHAnsi"/>
          <w:sz w:val="22"/>
          <w:szCs w:val="22"/>
        </w:rPr>
        <w:t>Onsite media is invited to attend all scientific sessions.</w:t>
      </w:r>
    </w:p>
    <w:p w:rsidR="00B033BC" w:rsidRPr="00E76B5B" w:rsidRDefault="00B033BC" w:rsidP="00621DE1">
      <w:pPr>
        <w:rPr>
          <w:rFonts w:asciiTheme="minorHAnsi" w:hAnsiTheme="minorHAnsi" w:cstheme="minorHAnsi"/>
          <w:sz w:val="22"/>
          <w:szCs w:val="22"/>
        </w:rPr>
      </w:pPr>
    </w:p>
    <w:p w:rsidR="006726F8" w:rsidRDefault="006726F8" w:rsidP="006726F8">
      <w:pPr>
        <w:rPr>
          <w:rFonts w:asciiTheme="minorHAnsi" w:hAnsiTheme="minorHAnsi" w:cstheme="minorHAnsi"/>
          <w:b/>
          <w:i/>
          <w:u w:val="single"/>
        </w:rPr>
      </w:pPr>
      <w:r w:rsidRPr="00E76B5B">
        <w:rPr>
          <w:rFonts w:asciiTheme="minorHAnsi" w:hAnsiTheme="minorHAnsi" w:cstheme="minorHAnsi"/>
          <w:b/>
          <w:i/>
          <w:u w:val="single"/>
        </w:rPr>
        <w:t>Abstracts</w:t>
      </w:r>
    </w:p>
    <w:p w:rsidR="00BA0B8F" w:rsidRPr="00E76B5B" w:rsidRDefault="00BA0B8F" w:rsidP="003A010B">
      <w:pPr>
        <w:autoSpaceDE w:val="0"/>
        <w:autoSpaceDN w:val="0"/>
        <w:adjustRightInd w:val="0"/>
        <w:rPr>
          <w:rFonts w:asciiTheme="minorHAnsi" w:hAnsiTheme="minorHAnsi" w:cstheme="minorHAnsi"/>
          <w:bCs/>
          <w:color w:val="000000"/>
          <w:sz w:val="22"/>
          <w:szCs w:val="22"/>
        </w:rPr>
      </w:pPr>
    </w:p>
    <w:p w:rsidR="00867AE3" w:rsidRPr="00C33A36" w:rsidRDefault="00867AE3" w:rsidP="006F30CD">
      <w:pPr>
        <w:pStyle w:val="ListParagraph"/>
        <w:numPr>
          <w:ilvl w:val="0"/>
          <w:numId w:val="15"/>
        </w:numPr>
        <w:autoSpaceDE w:val="0"/>
        <w:autoSpaceDN w:val="0"/>
        <w:adjustRightInd w:val="0"/>
        <w:ind w:left="1440"/>
        <w:rPr>
          <w:rFonts w:asciiTheme="minorHAnsi" w:hAnsiTheme="minorHAnsi" w:cstheme="minorHAnsi"/>
          <w:b/>
          <w:sz w:val="22"/>
          <w:szCs w:val="22"/>
        </w:rPr>
      </w:pPr>
      <w:r w:rsidRPr="00C33A36">
        <w:rPr>
          <w:rFonts w:asciiTheme="minorHAnsi" w:hAnsiTheme="minorHAnsi" w:cstheme="minorHAnsi"/>
          <w:b/>
          <w:sz w:val="22"/>
          <w:szCs w:val="22"/>
        </w:rPr>
        <w:t>Intervention to Hepatic and Pulmonary METastases in Breast Cancer Patients: Prospective, Multi-institutional Registry Study-IMET; Protocol MF 14-02</w:t>
      </w:r>
    </w:p>
    <w:p w:rsidR="00921546" w:rsidRPr="00C33A36" w:rsidRDefault="00921546" w:rsidP="006F30CD">
      <w:pPr>
        <w:pStyle w:val="ListParagraph"/>
        <w:autoSpaceDE w:val="0"/>
        <w:autoSpaceDN w:val="0"/>
        <w:adjustRightInd w:val="0"/>
        <w:ind w:left="1440"/>
        <w:rPr>
          <w:rFonts w:asciiTheme="minorHAnsi" w:hAnsiTheme="minorHAnsi" w:cstheme="minorHAnsi"/>
          <w:color w:val="000000"/>
          <w:sz w:val="22"/>
          <w:szCs w:val="22"/>
        </w:rPr>
      </w:pPr>
      <w:r w:rsidRPr="00C33A36">
        <w:rPr>
          <w:rFonts w:asciiTheme="minorHAnsi" w:hAnsiTheme="minorHAnsi" w:cstheme="minorHAnsi"/>
          <w:b/>
          <w:bCs/>
          <w:color w:val="000000"/>
          <w:sz w:val="22"/>
          <w:szCs w:val="22"/>
        </w:rPr>
        <w:t>Lead Author</w:t>
      </w:r>
      <w:r w:rsidRPr="00C33A36">
        <w:rPr>
          <w:rFonts w:asciiTheme="minorHAnsi" w:hAnsiTheme="minorHAnsi" w:cstheme="minorHAnsi"/>
          <w:color w:val="000000"/>
          <w:sz w:val="22"/>
          <w:szCs w:val="22"/>
        </w:rPr>
        <w:t xml:space="preserve">: </w:t>
      </w:r>
      <w:r w:rsidR="00AF248F" w:rsidRPr="00C33A36">
        <w:rPr>
          <w:rFonts w:asciiTheme="minorHAnsi" w:hAnsiTheme="minorHAnsi" w:cstheme="minorHAnsi"/>
          <w:color w:val="000000"/>
          <w:sz w:val="22"/>
          <w:szCs w:val="22"/>
        </w:rPr>
        <w:t>Atilla Soran, MD</w:t>
      </w:r>
    </w:p>
    <w:p w:rsidR="00AF248F" w:rsidRPr="00C33A36" w:rsidRDefault="00AF248F" w:rsidP="006F30CD">
      <w:pPr>
        <w:pStyle w:val="ListParagraph"/>
        <w:autoSpaceDE w:val="0"/>
        <w:autoSpaceDN w:val="0"/>
        <w:adjustRightInd w:val="0"/>
        <w:ind w:left="1800" w:hanging="360"/>
        <w:rPr>
          <w:rFonts w:asciiTheme="minorHAnsi" w:hAnsiTheme="minorHAnsi" w:cstheme="minorHAnsi"/>
          <w:sz w:val="22"/>
          <w:szCs w:val="22"/>
        </w:rPr>
      </w:pPr>
      <w:r w:rsidRPr="00C33A36">
        <w:rPr>
          <w:rFonts w:asciiTheme="minorHAnsi" w:hAnsiTheme="minorHAnsi" w:cstheme="minorHAnsi"/>
          <w:sz w:val="22"/>
          <w:szCs w:val="22"/>
        </w:rPr>
        <w:t>University of Pittsburgh, Department of Surgery</w:t>
      </w:r>
      <w:r w:rsidRPr="00C33A36" w:rsidDel="00AF248F">
        <w:rPr>
          <w:rFonts w:asciiTheme="minorHAnsi" w:hAnsiTheme="minorHAnsi" w:cstheme="minorHAnsi"/>
          <w:sz w:val="22"/>
          <w:szCs w:val="22"/>
        </w:rPr>
        <w:t xml:space="preserve"> </w:t>
      </w:r>
    </w:p>
    <w:p w:rsidR="00921546" w:rsidRPr="00C33A36" w:rsidRDefault="00AF248F" w:rsidP="006F30CD">
      <w:pPr>
        <w:pStyle w:val="ListParagraph"/>
        <w:autoSpaceDE w:val="0"/>
        <w:autoSpaceDN w:val="0"/>
        <w:adjustRightInd w:val="0"/>
        <w:ind w:left="1800" w:hanging="360"/>
        <w:rPr>
          <w:rFonts w:asciiTheme="minorHAnsi" w:hAnsiTheme="minorHAnsi" w:cstheme="minorHAnsi"/>
          <w:sz w:val="22"/>
          <w:szCs w:val="22"/>
        </w:rPr>
      </w:pPr>
      <w:r w:rsidRPr="00C33A36">
        <w:rPr>
          <w:rFonts w:asciiTheme="minorHAnsi" w:hAnsiTheme="minorHAnsi" w:cstheme="minorHAnsi"/>
          <w:sz w:val="22"/>
          <w:szCs w:val="22"/>
        </w:rPr>
        <w:t>Pittsburgh, P</w:t>
      </w:r>
      <w:r w:rsidR="00D975A5" w:rsidRPr="00C33A36">
        <w:rPr>
          <w:rFonts w:asciiTheme="minorHAnsi" w:hAnsiTheme="minorHAnsi" w:cstheme="minorHAnsi"/>
          <w:sz w:val="22"/>
          <w:szCs w:val="22"/>
        </w:rPr>
        <w:t>A</w:t>
      </w:r>
    </w:p>
    <w:p w:rsidR="00921546" w:rsidRPr="00AF248F" w:rsidRDefault="00921546" w:rsidP="00921546">
      <w:pPr>
        <w:autoSpaceDE w:val="0"/>
        <w:autoSpaceDN w:val="0"/>
        <w:adjustRightInd w:val="0"/>
        <w:ind w:left="720"/>
        <w:rPr>
          <w:rFonts w:asciiTheme="minorHAnsi" w:hAnsiTheme="minorHAnsi" w:cstheme="minorHAnsi"/>
          <w:sz w:val="22"/>
          <w:szCs w:val="22"/>
        </w:rPr>
      </w:pPr>
    </w:p>
    <w:p w:rsidR="00921546" w:rsidRPr="00AF248F" w:rsidRDefault="00867AE3" w:rsidP="007E19A5">
      <w:pPr>
        <w:pStyle w:val="ListParagraph"/>
        <w:numPr>
          <w:ilvl w:val="0"/>
          <w:numId w:val="13"/>
        </w:numPr>
        <w:autoSpaceDE w:val="0"/>
        <w:autoSpaceDN w:val="0"/>
        <w:adjustRightInd w:val="0"/>
        <w:rPr>
          <w:rFonts w:asciiTheme="minorHAnsi" w:hAnsiTheme="minorHAnsi" w:cstheme="minorHAnsi"/>
          <w:b/>
          <w:sz w:val="22"/>
          <w:szCs w:val="22"/>
        </w:rPr>
      </w:pPr>
      <w:r w:rsidRPr="00AF248F">
        <w:rPr>
          <w:rFonts w:asciiTheme="minorHAnsi" w:hAnsiTheme="minorHAnsi" w:cstheme="minorHAnsi"/>
          <w:b/>
          <w:sz w:val="22"/>
          <w:szCs w:val="22"/>
        </w:rPr>
        <w:t>Survival Outcomes in Patients Following Locoregional Treatment for DCIS: Analysis of the NCDB DCIS Special Study Cohort</w:t>
      </w:r>
    </w:p>
    <w:p w:rsidR="00921546" w:rsidRPr="00AF248F" w:rsidRDefault="00921546" w:rsidP="007E19A5">
      <w:pPr>
        <w:autoSpaceDE w:val="0"/>
        <w:autoSpaceDN w:val="0"/>
        <w:adjustRightInd w:val="0"/>
        <w:ind w:left="720" w:firstLine="720"/>
        <w:rPr>
          <w:rFonts w:asciiTheme="minorHAnsi" w:hAnsiTheme="minorHAnsi" w:cstheme="minorHAnsi"/>
          <w:color w:val="000000"/>
          <w:sz w:val="22"/>
          <w:szCs w:val="22"/>
        </w:rPr>
      </w:pPr>
      <w:r w:rsidRPr="00AF248F">
        <w:rPr>
          <w:rFonts w:asciiTheme="minorHAnsi" w:hAnsiTheme="minorHAnsi" w:cstheme="minorHAnsi"/>
          <w:b/>
          <w:bCs/>
          <w:color w:val="000000"/>
          <w:sz w:val="22"/>
          <w:szCs w:val="22"/>
        </w:rPr>
        <w:t>Lead Author</w:t>
      </w:r>
      <w:r w:rsidRPr="00AF248F">
        <w:rPr>
          <w:rFonts w:asciiTheme="minorHAnsi" w:hAnsiTheme="minorHAnsi" w:cstheme="minorHAnsi"/>
          <w:color w:val="000000"/>
          <w:sz w:val="22"/>
          <w:szCs w:val="22"/>
        </w:rPr>
        <w:t xml:space="preserve">: </w:t>
      </w:r>
      <w:r w:rsidR="00AF248F" w:rsidRPr="00AF248F">
        <w:rPr>
          <w:rFonts w:asciiTheme="minorHAnsi" w:hAnsiTheme="minorHAnsi" w:cstheme="minorHAnsi"/>
          <w:sz w:val="22"/>
          <w:szCs w:val="22"/>
        </w:rPr>
        <w:t>Sabrina Wang</w:t>
      </w:r>
      <w:r w:rsidRPr="00AF248F">
        <w:rPr>
          <w:rFonts w:asciiTheme="minorHAnsi" w:hAnsiTheme="minorHAnsi" w:cstheme="minorHAnsi"/>
          <w:sz w:val="22"/>
          <w:szCs w:val="22"/>
        </w:rPr>
        <w:t>, MD</w:t>
      </w:r>
    </w:p>
    <w:p w:rsidR="00D975A5" w:rsidRPr="00AF248F" w:rsidRDefault="00AF248F" w:rsidP="007E19A5">
      <w:pPr>
        <w:autoSpaceDE w:val="0"/>
        <w:autoSpaceDN w:val="0"/>
        <w:adjustRightInd w:val="0"/>
        <w:ind w:left="720" w:firstLine="720"/>
        <w:rPr>
          <w:rFonts w:asciiTheme="minorHAnsi" w:hAnsiTheme="minorHAnsi" w:cstheme="minorHAnsi"/>
          <w:sz w:val="22"/>
          <w:szCs w:val="22"/>
        </w:rPr>
      </w:pPr>
      <w:r w:rsidRPr="00AF248F">
        <w:rPr>
          <w:rFonts w:asciiTheme="minorHAnsi" w:hAnsiTheme="minorHAnsi" w:cstheme="minorHAnsi"/>
          <w:sz w:val="22"/>
          <w:szCs w:val="22"/>
        </w:rPr>
        <w:t>Duke University School of Medicine</w:t>
      </w:r>
    </w:p>
    <w:p w:rsidR="00921546" w:rsidRDefault="00AF248F" w:rsidP="007E19A5">
      <w:pPr>
        <w:autoSpaceDE w:val="0"/>
        <w:autoSpaceDN w:val="0"/>
        <w:adjustRightInd w:val="0"/>
        <w:ind w:left="720" w:firstLine="720"/>
        <w:rPr>
          <w:rFonts w:asciiTheme="minorHAnsi" w:hAnsiTheme="minorHAnsi" w:cstheme="minorHAnsi"/>
          <w:sz w:val="22"/>
          <w:szCs w:val="22"/>
        </w:rPr>
      </w:pPr>
      <w:r w:rsidRPr="00AF248F">
        <w:rPr>
          <w:rFonts w:asciiTheme="minorHAnsi" w:hAnsiTheme="minorHAnsi" w:cstheme="minorHAnsi"/>
          <w:sz w:val="22"/>
          <w:szCs w:val="22"/>
        </w:rPr>
        <w:t>Durham, NC</w:t>
      </w:r>
    </w:p>
    <w:p w:rsidR="00AE58CF" w:rsidRDefault="00AE58CF" w:rsidP="00921546">
      <w:pPr>
        <w:autoSpaceDE w:val="0"/>
        <w:autoSpaceDN w:val="0"/>
        <w:adjustRightInd w:val="0"/>
        <w:ind w:left="720"/>
        <w:rPr>
          <w:rFonts w:asciiTheme="minorHAnsi" w:hAnsiTheme="minorHAnsi" w:cstheme="minorHAnsi"/>
          <w:sz w:val="22"/>
          <w:szCs w:val="22"/>
        </w:rPr>
      </w:pPr>
    </w:p>
    <w:p w:rsidR="00D975A5" w:rsidRPr="00AF248F" w:rsidRDefault="00867AE3" w:rsidP="007E19A5">
      <w:pPr>
        <w:pStyle w:val="ListParagraph"/>
        <w:numPr>
          <w:ilvl w:val="0"/>
          <w:numId w:val="13"/>
        </w:numPr>
        <w:autoSpaceDE w:val="0"/>
        <w:autoSpaceDN w:val="0"/>
        <w:adjustRightInd w:val="0"/>
        <w:rPr>
          <w:rFonts w:asciiTheme="minorHAnsi" w:hAnsiTheme="minorHAnsi" w:cstheme="minorHAnsi"/>
          <w:b/>
          <w:bCs/>
          <w:color w:val="000000"/>
          <w:sz w:val="22"/>
          <w:szCs w:val="22"/>
        </w:rPr>
      </w:pPr>
      <w:r w:rsidRPr="00AF248F">
        <w:rPr>
          <w:rFonts w:asciiTheme="minorHAnsi" w:hAnsiTheme="minorHAnsi" w:cstheme="minorHAnsi"/>
          <w:b/>
          <w:bCs/>
          <w:color w:val="000000"/>
          <w:sz w:val="22"/>
          <w:szCs w:val="22"/>
        </w:rPr>
        <w:t>Economic Impact of Reducing Re-excision Rates after Breast Conserving Surgery in a Large, Integrated Health System</w:t>
      </w:r>
    </w:p>
    <w:p w:rsidR="00AE58CF" w:rsidRPr="00AF248F" w:rsidRDefault="00AE58CF" w:rsidP="007E19A5">
      <w:pPr>
        <w:autoSpaceDE w:val="0"/>
        <w:autoSpaceDN w:val="0"/>
        <w:adjustRightInd w:val="0"/>
        <w:ind w:left="720" w:firstLine="720"/>
        <w:rPr>
          <w:rFonts w:asciiTheme="minorHAnsi" w:hAnsiTheme="minorHAnsi" w:cstheme="minorHAnsi"/>
          <w:color w:val="000000"/>
          <w:sz w:val="22"/>
          <w:szCs w:val="22"/>
        </w:rPr>
      </w:pPr>
      <w:r w:rsidRPr="00AF248F">
        <w:rPr>
          <w:rFonts w:asciiTheme="minorHAnsi" w:hAnsiTheme="minorHAnsi" w:cstheme="minorHAnsi"/>
          <w:b/>
          <w:bCs/>
          <w:color w:val="000000"/>
          <w:sz w:val="22"/>
          <w:szCs w:val="22"/>
        </w:rPr>
        <w:t>Lead Author</w:t>
      </w:r>
      <w:r w:rsidRPr="00AF248F">
        <w:rPr>
          <w:rFonts w:asciiTheme="minorHAnsi" w:hAnsiTheme="minorHAnsi" w:cstheme="minorHAnsi"/>
          <w:color w:val="000000"/>
          <w:sz w:val="22"/>
          <w:szCs w:val="22"/>
        </w:rPr>
        <w:t xml:space="preserve">: </w:t>
      </w:r>
      <w:r w:rsidR="00AF248F" w:rsidRPr="00AF248F">
        <w:rPr>
          <w:rFonts w:asciiTheme="minorHAnsi" w:hAnsiTheme="minorHAnsi" w:cstheme="minorHAnsi"/>
          <w:sz w:val="22"/>
          <w:szCs w:val="22"/>
        </w:rPr>
        <w:t>Jeffery Chakedis</w:t>
      </w:r>
      <w:r w:rsidRPr="00AF248F">
        <w:rPr>
          <w:rFonts w:asciiTheme="minorHAnsi" w:hAnsiTheme="minorHAnsi" w:cstheme="minorHAnsi"/>
          <w:sz w:val="22"/>
          <w:szCs w:val="22"/>
        </w:rPr>
        <w:t>, MD</w:t>
      </w:r>
    </w:p>
    <w:p w:rsidR="00AE58CF" w:rsidRPr="00AF248F" w:rsidRDefault="00AF248F" w:rsidP="007E19A5">
      <w:pPr>
        <w:autoSpaceDE w:val="0"/>
        <w:autoSpaceDN w:val="0"/>
        <w:adjustRightInd w:val="0"/>
        <w:ind w:left="720" w:firstLine="720"/>
        <w:rPr>
          <w:rFonts w:asciiTheme="minorHAnsi" w:hAnsiTheme="minorHAnsi" w:cstheme="minorHAnsi"/>
          <w:sz w:val="22"/>
          <w:szCs w:val="22"/>
        </w:rPr>
      </w:pPr>
      <w:r w:rsidRPr="00AF248F">
        <w:rPr>
          <w:rFonts w:asciiTheme="minorHAnsi" w:hAnsiTheme="minorHAnsi" w:cstheme="minorHAnsi"/>
          <w:sz w:val="22"/>
          <w:szCs w:val="22"/>
        </w:rPr>
        <w:t>The Permanente Medical Group</w:t>
      </w:r>
    </w:p>
    <w:p w:rsidR="00AE58CF" w:rsidRPr="00AE58CF" w:rsidRDefault="00AF248F" w:rsidP="007E19A5">
      <w:pPr>
        <w:autoSpaceDE w:val="0"/>
        <w:autoSpaceDN w:val="0"/>
        <w:adjustRightInd w:val="0"/>
        <w:ind w:left="720" w:firstLine="720"/>
        <w:rPr>
          <w:rFonts w:asciiTheme="minorHAnsi" w:hAnsiTheme="minorHAnsi" w:cstheme="minorHAnsi"/>
          <w:color w:val="000000"/>
          <w:sz w:val="22"/>
          <w:szCs w:val="22"/>
        </w:rPr>
      </w:pPr>
      <w:r w:rsidRPr="00AF248F">
        <w:rPr>
          <w:rFonts w:asciiTheme="minorHAnsi" w:hAnsiTheme="minorHAnsi" w:cstheme="minorHAnsi"/>
          <w:sz w:val="22"/>
          <w:szCs w:val="22"/>
        </w:rPr>
        <w:t>Lafayette, C</w:t>
      </w:r>
      <w:r w:rsidR="00D975A5" w:rsidRPr="00AF248F">
        <w:rPr>
          <w:rFonts w:asciiTheme="minorHAnsi" w:hAnsiTheme="minorHAnsi" w:cstheme="minorHAnsi"/>
          <w:sz w:val="22"/>
          <w:szCs w:val="22"/>
        </w:rPr>
        <w:t>A</w:t>
      </w:r>
    </w:p>
    <w:p w:rsidR="00FE5CEA" w:rsidRDefault="00FE5CEA" w:rsidP="003A010B">
      <w:pPr>
        <w:autoSpaceDE w:val="0"/>
        <w:autoSpaceDN w:val="0"/>
        <w:adjustRightInd w:val="0"/>
        <w:ind w:left="720"/>
        <w:rPr>
          <w:rFonts w:asciiTheme="minorHAnsi" w:hAnsiTheme="minorHAnsi" w:cstheme="minorHAnsi"/>
          <w:sz w:val="22"/>
          <w:szCs w:val="22"/>
        </w:rPr>
      </w:pPr>
    </w:p>
    <w:p w:rsidR="00FE5CEA" w:rsidRDefault="00FE5CEA" w:rsidP="003A010B">
      <w:pPr>
        <w:autoSpaceDE w:val="0"/>
        <w:autoSpaceDN w:val="0"/>
        <w:adjustRightInd w:val="0"/>
        <w:ind w:left="720"/>
        <w:rPr>
          <w:rFonts w:asciiTheme="minorHAnsi" w:hAnsiTheme="minorHAnsi" w:cstheme="minorHAnsi"/>
          <w:sz w:val="22"/>
          <w:szCs w:val="22"/>
        </w:rPr>
      </w:pPr>
    </w:p>
    <w:p w:rsidR="00E76B5B" w:rsidRPr="00E76B5B" w:rsidRDefault="00E76B5B" w:rsidP="0005581E">
      <w:pPr>
        <w:rPr>
          <w:rFonts w:asciiTheme="minorHAnsi" w:hAnsiTheme="minorHAnsi" w:cstheme="minorHAnsi"/>
          <w:b/>
          <w:sz w:val="20"/>
          <w:szCs w:val="20"/>
        </w:rPr>
      </w:pPr>
    </w:p>
    <w:p w:rsidR="000C6FFB" w:rsidRDefault="000C6FFB" w:rsidP="0005581E">
      <w:pPr>
        <w:rPr>
          <w:rFonts w:asciiTheme="minorHAnsi" w:hAnsiTheme="minorHAnsi" w:cstheme="minorHAnsi"/>
          <w:b/>
          <w:sz w:val="20"/>
          <w:szCs w:val="20"/>
        </w:rPr>
      </w:pPr>
      <w:r w:rsidRPr="00E76B5B">
        <w:rPr>
          <w:rFonts w:asciiTheme="minorHAnsi" w:hAnsiTheme="minorHAnsi" w:cstheme="minorHAnsi"/>
          <w:b/>
          <w:sz w:val="20"/>
          <w:szCs w:val="20"/>
        </w:rPr>
        <w:t xml:space="preserve">ATTRIBUTION TO THE </w:t>
      </w:r>
      <w:r w:rsidR="00D975A5">
        <w:rPr>
          <w:rFonts w:asciiTheme="minorHAnsi" w:hAnsiTheme="minorHAnsi" w:cstheme="minorHAnsi"/>
          <w:b/>
          <w:sz w:val="20"/>
          <w:szCs w:val="20"/>
        </w:rPr>
        <w:t>2</w:t>
      </w:r>
      <w:r w:rsidR="00867AE3">
        <w:rPr>
          <w:rFonts w:asciiTheme="minorHAnsi" w:hAnsiTheme="minorHAnsi" w:cstheme="minorHAnsi"/>
          <w:b/>
          <w:sz w:val="20"/>
          <w:szCs w:val="20"/>
        </w:rPr>
        <w:t>3</w:t>
      </w:r>
      <w:r w:rsidR="00867AE3" w:rsidRPr="00AF248F">
        <w:rPr>
          <w:rFonts w:asciiTheme="minorHAnsi" w:hAnsiTheme="minorHAnsi" w:cstheme="minorHAnsi"/>
          <w:b/>
          <w:sz w:val="20"/>
          <w:szCs w:val="20"/>
          <w:vertAlign w:val="superscript"/>
        </w:rPr>
        <w:t>rd</w:t>
      </w:r>
      <w:r w:rsidR="00867AE3">
        <w:rPr>
          <w:rFonts w:asciiTheme="minorHAnsi" w:hAnsiTheme="minorHAnsi" w:cstheme="minorHAnsi"/>
          <w:b/>
          <w:sz w:val="20"/>
          <w:szCs w:val="20"/>
        </w:rPr>
        <w:t xml:space="preserve"> </w:t>
      </w:r>
      <w:r w:rsidR="00864A30" w:rsidRPr="00E76B5B">
        <w:rPr>
          <w:rFonts w:asciiTheme="minorHAnsi" w:hAnsiTheme="minorHAnsi" w:cstheme="minorHAnsi"/>
          <w:b/>
          <w:sz w:val="20"/>
          <w:szCs w:val="20"/>
        </w:rPr>
        <w:t xml:space="preserve">ANNUAL MEETING OF THE AMERICAN SOCIETY OF BREAST SURGEONS </w:t>
      </w:r>
      <w:r w:rsidRPr="00E76B5B">
        <w:rPr>
          <w:rFonts w:asciiTheme="minorHAnsi" w:hAnsiTheme="minorHAnsi" w:cstheme="minorHAnsi"/>
          <w:b/>
          <w:sz w:val="20"/>
          <w:szCs w:val="20"/>
        </w:rPr>
        <w:t>IS REQUESTED IN ALL COVERAGE.</w:t>
      </w:r>
    </w:p>
    <w:p w:rsidR="00FE5CEA" w:rsidRDefault="00FE5CEA" w:rsidP="0005581E">
      <w:pPr>
        <w:rPr>
          <w:rFonts w:asciiTheme="minorHAnsi" w:hAnsiTheme="minorHAnsi" w:cstheme="minorHAnsi"/>
          <w:b/>
          <w:sz w:val="20"/>
          <w:szCs w:val="20"/>
        </w:rPr>
      </w:pPr>
    </w:p>
    <w:p w:rsidR="00FE5CEA" w:rsidRDefault="00FE5CEA" w:rsidP="0005581E">
      <w:pPr>
        <w:rPr>
          <w:rFonts w:asciiTheme="minorHAnsi" w:hAnsiTheme="minorHAnsi" w:cstheme="minorHAnsi"/>
          <w:b/>
          <w:sz w:val="20"/>
          <w:szCs w:val="20"/>
        </w:rPr>
      </w:pPr>
    </w:p>
    <w:p w:rsidR="00FE5CEA" w:rsidRDefault="00FE5CEA" w:rsidP="0005581E">
      <w:pPr>
        <w:rPr>
          <w:rFonts w:asciiTheme="minorHAnsi" w:hAnsiTheme="minorHAnsi" w:cstheme="minorHAnsi"/>
          <w:b/>
          <w:sz w:val="20"/>
          <w:szCs w:val="20"/>
        </w:rPr>
      </w:pPr>
    </w:p>
    <w:p w:rsidR="00FE5CEA" w:rsidRDefault="00FE5CEA" w:rsidP="0005581E">
      <w:pPr>
        <w:rPr>
          <w:rFonts w:asciiTheme="minorHAnsi" w:hAnsiTheme="minorHAnsi" w:cstheme="minorHAnsi"/>
          <w:b/>
          <w:sz w:val="20"/>
          <w:szCs w:val="20"/>
        </w:rPr>
      </w:pPr>
    </w:p>
    <w:p w:rsidR="007E19A5" w:rsidRDefault="007E19A5" w:rsidP="00522F8C">
      <w:pPr>
        <w:ind w:firstLine="180"/>
        <w:rPr>
          <w:rFonts w:asciiTheme="minorHAnsi" w:hAnsiTheme="minorHAnsi" w:cstheme="minorHAnsi"/>
          <w:b/>
          <w:sz w:val="20"/>
          <w:szCs w:val="20"/>
        </w:rPr>
      </w:pPr>
    </w:p>
    <w:p w:rsidR="00522F8C" w:rsidRPr="00AF248F" w:rsidRDefault="00522F8C" w:rsidP="00AF248F">
      <w:pPr>
        <w:rPr>
          <w:rFonts w:asciiTheme="minorHAnsi" w:hAnsiTheme="minorHAnsi" w:cstheme="minorHAnsi"/>
          <w:sz w:val="20"/>
          <w:szCs w:val="20"/>
        </w:rPr>
      </w:pPr>
      <w:r w:rsidRPr="00AF248F">
        <w:rPr>
          <w:rFonts w:asciiTheme="minorHAnsi" w:hAnsiTheme="minorHAnsi" w:cstheme="minorHAnsi"/>
          <w:b/>
          <w:sz w:val="20"/>
          <w:szCs w:val="20"/>
        </w:rPr>
        <w:lastRenderedPageBreak/>
        <w:t>Abstract, Official Proceedings</w:t>
      </w:r>
    </w:p>
    <w:p w:rsidR="00522F8C" w:rsidRPr="00522F8C" w:rsidRDefault="00522F8C" w:rsidP="00522F8C">
      <w:pPr>
        <w:ind w:firstLine="180"/>
        <w:rPr>
          <w:rFonts w:asciiTheme="minorHAnsi" w:hAnsiTheme="minorHAnsi" w:cstheme="minorHAnsi"/>
          <w:sz w:val="20"/>
          <w:szCs w:val="20"/>
        </w:rPr>
      </w:pPr>
    </w:p>
    <w:p w:rsidR="00AF248F" w:rsidRPr="00AF248F" w:rsidRDefault="00AF248F" w:rsidP="00AF248F">
      <w:pPr>
        <w:pStyle w:val="Heading3"/>
        <w:rPr>
          <w:rFonts w:asciiTheme="minorHAnsi" w:hAnsiTheme="minorHAnsi" w:cstheme="minorHAnsi"/>
          <w:b/>
          <w:bCs/>
          <w:color w:val="000000" w:themeColor="text1"/>
          <w:sz w:val="22"/>
          <w:szCs w:val="22"/>
        </w:rPr>
      </w:pPr>
      <w:r w:rsidRPr="00AF248F">
        <w:rPr>
          <w:rFonts w:asciiTheme="minorHAnsi" w:hAnsiTheme="minorHAnsi" w:cstheme="minorHAnsi"/>
          <w:b/>
          <w:bCs/>
          <w:color w:val="000000" w:themeColor="text1"/>
          <w:sz w:val="22"/>
          <w:szCs w:val="22"/>
        </w:rPr>
        <w:t>Intervention to hepatic and pulmonary METastases in breast cancer patients: Prospective, multi-institutional registry study-IMET; Protocol MF 14-02</w:t>
      </w:r>
    </w:p>
    <w:p w:rsidR="00AF248F" w:rsidRDefault="00AF248F" w:rsidP="00AF248F">
      <w:pPr>
        <w:pStyle w:val="NoSpacing"/>
        <w:rPr>
          <w:rFonts w:asciiTheme="minorHAnsi" w:hAnsiTheme="minorHAnsi" w:cstheme="minorHAnsi"/>
          <w:sz w:val="22"/>
          <w:szCs w:val="22"/>
          <w:u w:val="single"/>
        </w:rPr>
      </w:pPr>
      <w:bookmarkStart w:id="0" w:name="_GoBack"/>
      <w:bookmarkEnd w:id="0"/>
    </w:p>
    <w:p w:rsidR="00AF248F" w:rsidRDefault="000E0A9B" w:rsidP="00AF248F">
      <w:pPr>
        <w:pStyle w:val="NoSpacing"/>
        <w:rPr>
          <w:rFonts w:asciiTheme="minorHAnsi" w:hAnsiTheme="minorHAnsi" w:cstheme="minorHAnsi"/>
          <w:sz w:val="22"/>
          <w:szCs w:val="22"/>
        </w:rPr>
      </w:pPr>
      <w:r w:rsidRPr="000E0A9B">
        <w:rPr>
          <w:rFonts w:asciiTheme="minorHAnsi" w:hAnsiTheme="minorHAnsi" w:cstheme="minorHAnsi"/>
          <w:b/>
          <w:sz w:val="22"/>
          <w:szCs w:val="22"/>
        </w:rPr>
        <w:t>Authors:</w:t>
      </w:r>
      <w:r>
        <w:rPr>
          <w:rFonts w:asciiTheme="minorHAnsi" w:hAnsiTheme="minorHAnsi" w:cstheme="minorHAnsi"/>
          <w:sz w:val="22"/>
          <w:szCs w:val="22"/>
          <w:u w:val="single"/>
        </w:rPr>
        <w:t xml:space="preserve"> </w:t>
      </w:r>
      <w:r w:rsidR="00AF248F" w:rsidRPr="004C2497">
        <w:rPr>
          <w:rFonts w:asciiTheme="minorHAnsi" w:hAnsiTheme="minorHAnsi" w:cstheme="minorHAnsi"/>
          <w:sz w:val="22"/>
          <w:szCs w:val="22"/>
          <w:u w:val="single"/>
        </w:rPr>
        <w:t>Atilla Soran</w:t>
      </w:r>
      <w:r w:rsidR="00AF248F" w:rsidRPr="001B0041">
        <w:rPr>
          <w:rFonts w:asciiTheme="minorHAnsi" w:hAnsiTheme="minorHAnsi" w:cstheme="minorHAnsi"/>
          <w:sz w:val="22"/>
          <w:szCs w:val="22"/>
          <w:vertAlign w:val="superscript"/>
        </w:rPr>
        <w:t>1</w:t>
      </w:r>
      <w:r w:rsidR="00AF248F" w:rsidRPr="004C2497">
        <w:rPr>
          <w:rFonts w:asciiTheme="minorHAnsi" w:hAnsiTheme="minorHAnsi" w:cstheme="minorHAnsi"/>
          <w:sz w:val="22"/>
          <w:szCs w:val="22"/>
        </w:rPr>
        <w:t>, Serdar Ozbas</w:t>
      </w:r>
      <w:r w:rsidR="00AF248F" w:rsidRPr="004C2497">
        <w:rPr>
          <w:rFonts w:asciiTheme="minorHAnsi" w:hAnsiTheme="minorHAnsi" w:cstheme="minorHAnsi"/>
          <w:sz w:val="22"/>
          <w:szCs w:val="22"/>
          <w:vertAlign w:val="superscript"/>
        </w:rPr>
        <w:t>2</w:t>
      </w:r>
      <w:r w:rsidR="00AF248F" w:rsidRPr="004C2497">
        <w:rPr>
          <w:rFonts w:asciiTheme="minorHAnsi" w:hAnsiTheme="minorHAnsi" w:cstheme="minorHAnsi"/>
          <w:sz w:val="22"/>
          <w:szCs w:val="22"/>
        </w:rPr>
        <w:t>, Beyza Ozcinar</w:t>
      </w:r>
      <w:r w:rsidR="00AF248F" w:rsidRPr="004C2497">
        <w:rPr>
          <w:rFonts w:asciiTheme="minorHAnsi" w:hAnsiTheme="minorHAnsi" w:cstheme="minorHAnsi"/>
          <w:sz w:val="22"/>
          <w:szCs w:val="22"/>
          <w:vertAlign w:val="superscript"/>
        </w:rPr>
        <w:t>3</w:t>
      </w:r>
      <w:r w:rsidR="00AF248F" w:rsidRPr="004C2497">
        <w:rPr>
          <w:rFonts w:asciiTheme="minorHAnsi" w:hAnsiTheme="minorHAnsi" w:cstheme="minorHAnsi"/>
          <w:sz w:val="22"/>
          <w:szCs w:val="22"/>
        </w:rPr>
        <w:t>, Arda Isik</w:t>
      </w:r>
      <w:r w:rsidR="00AF248F" w:rsidRPr="004C2497">
        <w:rPr>
          <w:rFonts w:asciiTheme="minorHAnsi" w:hAnsiTheme="minorHAnsi" w:cstheme="minorHAnsi"/>
          <w:sz w:val="22"/>
          <w:szCs w:val="22"/>
          <w:vertAlign w:val="superscript"/>
        </w:rPr>
        <w:t>4</w:t>
      </w:r>
      <w:r w:rsidR="00AF248F" w:rsidRPr="004C2497">
        <w:rPr>
          <w:rFonts w:asciiTheme="minorHAnsi" w:hAnsiTheme="minorHAnsi" w:cstheme="minorHAnsi"/>
          <w:sz w:val="22"/>
          <w:szCs w:val="22"/>
        </w:rPr>
        <w:t>, Lutfi Dogan</w:t>
      </w:r>
      <w:r w:rsidR="00AF248F" w:rsidRPr="004C2497">
        <w:rPr>
          <w:rFonts w:asciiTheme="minorHAnsi" w:hAnsiTheme="minorHAnsi" w:cstheme="minorHAnsi"/>
          <w:sz w:val="22"/>
          <w:szCs w:val="22"/>
          <w:vertAlign w:val="superscript"/>
        </w:rPr>
        <w:t>5</w:t>
      </w:r>
      <w:r w:rsidR="00AF248F" w:rsidRPr="004C2497">
        <w:rPr>
          <w:rFonts w:asciiTheme="minorHAnsi" w:hAnsiTheme="minorHAnsi" w:cstheme="minorHAnsi"/>
          <w:sz w:val="22"/>
          <w:szCs w:val="22"/>
        </w:rPr>
        <w:t>, Kazim Senol</w:t>
      </w:r>
      <w:r w:rsidR="00AF248F" w:rsidRPr="004C2497">
        <w:rPr>
          <w:rFonts w:asciiTheme="minorHAnsi" w:hAnsiTheme="minorHAnsi" w:cstheme="minorHAnsi"/>
          <w:sz w:val="22"/>
          <w:szCs w:val="22"/>
          <w:vertAlign w:val="superscript"/>
        </w:rPr>
        <w:t>6</w:t>
      </w:r>
      <w:r w:rsidR="00AF248F" w:rsidRPr="004C2497">
        <w:rPr>
          <w:rFonts w:asciiTheme="minorHAnsi" w:hAnsiTheme="minorHAnsi" w:cstheme="minorHAnsi"/>
          <w:sz w:val="22"/>
          <w:szCs w:val="22"/>
        </w:rPr>
        <w:t>, Ahmet Dag</w:t>
      </w:r>
      <w:r w:rsidR="00AF248F" w:rsidRPr="004C2497">
        <w:rPr>
          <w:rFonts w:asciiTheme="minorHAnsi" w:hAnsiTheme="minorHAnsi" w:cstheme="minorHAnsi"/>
          <w:sz w:val="22"/>
          <w:szCs w:val="22"/>
          <w:vertAlign w:val="superscript"/>
        </w:rPr>
        <w:t>7</w:t>
      </w:r>
      <w:r w:rsidR="00AF248F" w:rsidRPr="004C2497">
        <w:rPr>
          <w:rFonts w:asciiTheme="minorHAnsi" w:hAnsiTheme="minorHAnsi" w:cstheme="minorHAnsi"/>
          <w:sz w:val="22"/>
          <w:szCs w:val="22"/>
        </w:rPr>
        <w:t>, Hasan Karanlik</w:t>
      </w:r>
      <w:r w:rsidR="00AF248F" w:rsidRPr="004C2497">
        <w:rPr>
          <w:rFonts w:asciiTheme="minorHAnsi" w:hAnsiTheme="minorHAnsi" w:cstheme="minorHAnsi"/>
          <w:sz w:val="22"/>
          <w:szCs w:val="22"/>
          <w:vertAlign w:val="superscript"/>
        </w:rPr>
        <w:t>8</w:t>
      </w:r>
      <w:r w:rsidR="00AF248F" w:rsidRPr="004C2497">
        <w:rPr>
          <w:rFonts w:asciiTheme="minorHAnsi" w:hAnsiTheme="minorHAnsi" w:cstheme="minorHAnsi"/>
          <w:sz w:val="22"/>
          <w:szCs w:val="22"/>
        </w:rPr>
        <w:t>, Ozgur Aytac</w:t>
      </w:r>
      <w:r w:rsidR="00AF248F" w:rsidRPr="004C2497">
        <w:rPr>
          <w:rFonts w:asciiTheme="minorHAnsi" w:hAnsiTheme="minorHAnsi" w:cstheme="minorHAnsi"/>
          <w:sz w:val="22"/>
          <w:szCs w:val="22"/>
          <w:vertAlign w:val="superscript"/>
        </w:rPr>
        <w:t>9</w:t>
      </w:r>
      <w:r w:rsidR="00AF248F" w:rsidRPr="004C2497">
        <w:rPr>
          <w:rFonts w:asciiTheme="minorHAnsi" w:hAnsiTheme="minorHAnsi" w:cstheme="minorHAnsi"/>
          <w:sz w:val="22"/>
          <w:szCs w:val="22"/>
        </w:rPr>
        <w:t>, Guldeniz Karadeniz Cakmak</w:t>
      </w:r>
      <w:r w:rsidR="00AF248F" w:rsidRPr="004C2497">
        <w:rPr>
          <w:rFonts w:asciiTheme="minorHAnsi" w:hAnsiTheme="minorHAnsi" w:cstheme="minorHAnsi"/>
          <w:sz w:val="22"/>
          <w:szCs w:val="22"/>
          <w:vertAlign w:val="superscript"/>
        </w:rPr>
        <w:t>10</w:t>
      </w:r>
      <w:r w:rsidR="00AF248F" w:rsidRPr="004C2497">
        <w:rPr>
          <w:rFonts w:asciiTheme="minorHAnsi" w:hAnsiTheme="minorHAnsi" w:cstheme="minorHAnsi"/>
          <w:sz w:val="22"/>
          <w:szCs w:val="22"/>
        </w:rPr>
        <w:t>, Kubilay Dalci</w:t>
      </w:r>
      <w:r w:rsidR="00AF248F">
        <w:rPr>
          <w:rFonts w:asciiTheme="minorHAnsi" w:hAnsiTheme="minorHAnsi" w:cstheme="minorHAnsi"/>
          <w:sz w:val="22"/>
          <w:szCs w:val="22"/>
          <w:vertAlign w:val="superscript"/>
        </w:rPr>
        <w:t>11</w:t>
      </w:r>
      <w:r w:rsidR="00AF248F" w:rsidRPr="004C2497">
        <w:rPr>
          <w:rFonts w:asciiTheme="minorHAnsi" w:hAnsiTheme="minorHAnsi" w:cstheme="minorHAnsi"/>
          <w:sz w:val="22"/>
          <w:szCs w:val="22"/>
        </w:rPr>
        <w:t>, Mutlu Dogan</w:t>
      </w:r>
      <w:r w:rsidR="00AF248F">
        <w:rPr>
          <w:rFonts w:asciiTheme="minorHAnsi" w:hAnsiTheme="minorHAnsi" w:cstheme="minorHAnsi"/>
          <w:sz w:val="22"/>
          <w:szCs w:val="22"/>
          <w:vertAlign w:val="superscript"/>
        </w:rPr>
        <w:t>5</w:t>
      </w:r>
      <w:r w:rsidR="00AF248F" w:rsidRPr="004C2497">
        <w:rPr>
          <w:rFonts w:asciiTheme="minorHAnsi" w:hAnsiTheme="minorHAnsi" w:cstheme="minorHAnsi"/>
          <w:sz w:val="22"/>
          <w:szCs w:val="22"/>
        </w:rPr>
        <w:t>, Yavuz Atakan Sezer</w:t>
      </w:r>
      <w:r w:rsidR="00AF248F" w:rsidRPr="004C2497">
        <w:rPr>
          <w:rFonts w:asciiTheme="minorHAnsi" w:hAnsiTheme="minorHAnsi" w:cstheme="minorHAnsi"/>
          <w:sz w:val="22"/>
          <w:szCs w:val="22"/>
          <w:vertAlign w:val="superscript"/>
        </w:rPr>
        <w:t>1</w:t>
      </w:r>
      <w:r w:rsidR="00AF248F">
        <w:rPr>
          <w:rFonts w:asciiTheme="minorHAnsi" w:hAnsiTheme="minorHAnsi" w:cstheme="minorHAnsi"/>
          <w:sz w:val="22"/>
          <w:szCs w:val="22"/>
          <w:vertAlign w:val="superscript"/>
        </w:rPr>
        <w:t>2</w:t>
      </w:r>
      <w:r w:rsidR="00AF248F" w:rsidRPr="004C2497">
        <w:rPr>
          <w:rFonts w:asciiTheme="minorHAnsi" w:hAnsiTheme="minorHAnsi" w:cstheme="minorHAnsi"/>
          <w:sz w:val="22"/>
          <w:szCs w:val="22"/>
        </w:rPr>
        <w:t>, Mustafa Sehsuvar Gokgoz</w:t>
      </w:r>
      <w:r w:rsidR="00AF248F">
        <w:rPr>
          <w:rFonts w:asciiTheme="minorHAnsi" w:hAnsiTheme="minorHAnsi" w:cstheme="minorHAnsi"/>
          <w:sz w:val="22"/>
          <w:szCs w:val="22"/>
          <w:vertAlign w:val="superscript"/>
        </w:rPr>
        <w:t>6</w:t>
      </w:r>
      <w:r w:rsidR="00AF248F" w:rsidRPr="004C2497">
        <w:rPr>
          <w:rFonts w:asciiTheme="minorHAnsi" w:hAnsiTheme="minorHAnsi" w:cstheme="minorHAnsi"/>
          <w:sz w:val="22"/>
          <w:szCs w:val="22"/>
        </w:rPr>
        <w:t>, Enis Ozyar</w:t>
      </w:r>
      <w:r w:rsidR="00AF248F">
        <w:rPr>
          <w:rFonts w:asciiTheme="minorHAnsi" w:hAnsiTheme="minorHAnsi" w:cstheme="minorHAnsi"/>
          <w:sz w:val="22"/>
          <w:szCs w:val="22"/>
          <w:vertAlign w:val="superscript"/>
        </w:rPr>
        <w:t>13</w:t>
      </w:r>
      <w:r w:rsidR="00AF248F" w:rsidRPr="004C2497">
        <w:rPr>
          <w:rFonts w:asciiTheme="minorHAnsi" w:hAnsiTheme="minorHAnsi" w:cstheme="minorHAnsi"/>
          <w:sz w:val="22"/>
          <w:szCs w:val="22"/>
        </w:rPr>
        <w:t>, Efe Sezgin</w:t>
      </w:r>
      <w:r w:rsidR="00AF248F" w:rsidRPr="004C2497">
        <w:rPr>
          <w:rFonts w:asciiTheme="minorHAnsi" w:hAnsiTheme="minorHAnsi" w:cstheme="minorHAnsi"/>
          <w:sz w:val="22"/>
          <w:szCs w:val="22"/>
          <w:vertAlign w:val="superscript"/>
        </w:rPr>
        <w:t>1</w:t>
      </w:r>
      <w:r w:rsidR="00AF248F">
        <w:rPr>
          <w:rFonts w:asciiTheme="minorHAnsi" w:hAnsiTheme="minorHAnsi" w:cstheme="minorHAnsi"/>
          <w:sz w:val="22"/>
          <w:szCs w:val="22"/>
          <w:vertAlign w:val="superscript"/>
        </w:rPr>
        <w:t>4</w:t>
      </w:r>
      <w:r w:rsidR="00AF248F" w:rsidRPr="004C2497">
        <w:rPr>
          <w:rFonts w:asciiTheme="minorHAnsi" w:hAnsiTheme="minorHAnsi" w:cstheme="minorHAnsi"/>
          <w:sz w:val="22"/>
          <w:szCs w:val="22"/>
        </w:rPr>
        <w:t>, Breast Health Working Group International</w:t>
      </w:r>
    </w:p>
    <w:p w:rsidR="000E0A9B" w:rsidRDefault="000E0A9B" w:rsidP="00AF248F">
      <w:pPr>
        <w:pStyle w:val="NoSpacing"/>
        <w:rPr>
          <w:rFonts w:asciiTheme="minorHAnsi" w:hAnsiTheme="minorHAnsi" w:cstheme="minorHAnsi"/>
          <w:b/>
          <w:sz w:val="22"/>
          <w:szCs w:val="22"/>
        </w:rPr>
      </w:pPr>
    </w:p>
    <w:p w:rsidR="00AF248F" w:rsidRPr="00D84A33" w:rsidRDefault="000E0A9B" w:rsidP="00AF248F">
      <w:pPr>
        <w:pStyle w:val="NoSpacing"/>
        <w:rPr>
          <w:rFonts w:asciiTheme="minorHAnsi" w:hAnsiTheme="minorHAnsi" w:cstheme="minorHAnsi"/>
          <w:i/>
          <w:iCs/>
          <w:sz w:val="22"/>
          <w:szCs w:val="22"/>
          <w:vertAlign w:val="superscript"/>
        </w:rPr>
      </w:pPr>
      <w:r>
        <w:rPr>
          <w:rFonts w:asciiTheme="minorHAnsi" w:hAnsiTheme="minorHAnsi" w:cstheme="minorHAnsi"/>
          <w:b/>
          <w:sz w:val="22"/>
          <w:szCs w:val="22"/>
        </w:rPr>
        <w:t>Institution</w:t>
      </w:r>
      <w:r w:rsidRPr="000E0A9B">
        <w:rPr>
          <w:rFonts w:asciiTheme="minorHAnsi" w:hAnsiTheme="minorHAnsi" w:cstheme="minorHAnsi"/>
          <w:b/>
          <w:sz w:val="22"/>
          <w:szCs w:val="22"/>
        </w:rPr>
        <w:t>s:</w:t>
      </w:r>
      <w:r>
        <w:rPr>
          <w:rFonts w:asciiTheme="minorHAnsi" w:hAnsiTheme="minorHAnsi" w:cstheme="minorHAnsi"/>
          <w:b/>
          <w:sz w:val="22"/>
          <w:szCs w:val="22"/>
        </w:rPr>
        <w:t xml:space="preserve"> </w:t>
      </w:r>
      <w:r w:rsidR="00AF248F" w:rsidRPr="004C2497">
        <w:rPr>
          <w:rFonts w:asciiTheme="minorHAnsi" w:hAnsiTheme="minorHAnsi" w:cstheme="minorHAnsi"/>
          <w:i/>
          <w:iCs/>
          <w:sz w:val="22"/>
          <w:szCs w:val="22"/>
          <w:vertAlign w:val="superscript"/>
        </w:rPr>
        <w:t>1</w:t>
      </w:r>
      <w:r w:rsidR="00AF248F">
        <w:rPr>
          <w:rFonts w:asciiTheme="minorHAnsi" w:hAnsiTheme="minorHAnsi" w:cstheme="minorHAnsi"/>
          <w:i/>
          <w:iCs/>
          <w:sz w:val="22"/>
          <w:szCs w:val="22"/>
        </w:rPr>
        <w:t>University of Pittsburgh, Department of Surgery</w:t>
      </w:r>
      <w:r w:rsidR="00AF248F" w:rsidRPr="004C2497">
        <w:rPr>
          <w:rFonts w:asciiTheme="minorHAnsi" w:hAnsiTheme="minorHAnsi" w:cstheme="minorHAnsi"/>
          <w:i/>
          <w:iCs/>
          <w:sz w:val="22"/>
          <w:szCs w:val="22"/>
        </w:rPr>
        <w:t xml:space="preserve">, Pittsburg, PA, </w:t>
      </w:r>
      <w:r w:rsidR="00AF248F" w:rsidRPr="004C2497">
        <w:rPr>
          <w:rFonts w:asciiTheme="minorHAnsi" w:hAnsiTheme="minorHAnsi" w:cstheme="minorHAnsi"/>
          <w:i/>
          <w:iCs/>
          <w:sz w:val="22"/>
          <w:szCs w:val="22"/>
          <w:vertAlign w:val="superscript"/>
        </w:rPr>
        <w:t>2</w:t>
      </w:r>
      <w:r w:rsidR="00AF248F" w:rsidRPr="004C2497">
        <w:rPr>
          <w:rFonts w:asciiTheme="minorHAnsi" w:hAnsiTheme="minorHAnsi" w:cstheme="minorHAnsi"/>
          <w:i/>
          <w:iCs/>
          <w:sz w:val="22"/>
          <w:szCs w:val="22"/>
        </w:rPr>
        <w:t xml:space="preserve">Ankara Guven Hospital, Department of Surgery, Ankara, Turkey, </w:t>
      </w:r>
      <w:r w:rsidR="00AF248F" w:rsidRPr="004C2497">
        <w:rPr>
          <w:rFonts w:asciiTheme="minorHAnsi" w:hAnsiTheme="minorHAnsi" w:cstheme="minorHAnsi"/>
          <w:i/>
          <w:iCs/>
          <w:sz w:val="22"/>
          <w:szCs w:val="22"/>
          <w:vertAlign w:val="superscript"/>
        </w:rPr>
        <w:t>3</w:t>
      </w:r>
      <w:r w:rsidR="00AF248F" w:rsidRPr="004C2497">
        <w:rPr>
          <w:rFonts w:asciiTheme="minorHAnsi" w:hAnsiTheme="minorHAnsi" w:cstheme="minorHAnsi"/>
          <w:i/>
          <w:iCs/>
          <w:sz w:val="22"/>
          <w:szCs w:val="22"/>
        </w:rPr>
        <w:t xml:space="preserve">Istanbul University, Istanbul Faculty of Medicine, Department of Surgery, İstanbul, Turkey, </w:t>
      </w:r>
      <w:r w:rsidR="00AF248F" w:rsidRPr="004C2497">
        <w:rPr>
          <w:rFonts w:asciiTheme="minorHAnsi" w:hAnsiTheme="minorHAnsi" w:cstheme="minorHAnsi"/>
          <w:i/>
          <w:iCs/>
          <w:sz w:val="22"/>
          <w:szCs w:val="22"/>
          <w:vertAlign w:val="superscript"/>
        </w:rPr>
        <w:t>4</w:t>
      </w:r>
      <w:r w:rsidR="00AF248F">
        <w:rPr>
          <w:rFonts w:asciiTheme="minorHAnsi" w:hAnsiTheme="minorHAnsi" w:cstheme="minorHAnsi"/>
          <w:i/>
          <w:iCs/>
          <w:sz w:val="22"/>
          <w:szCs w:val="22"/>
        </w:rPr>
        <w:t xml:space="preserve">Medeniyet University, </w:t>
      </w:r>
      <w:r w:rsidR="00AF248F" w:rsidRPr="004C2497">
        <w:rPr>
          <w:rFonts w:asciiTheme="minorHAnsi" w:hAnsiTheme="minorHAnsi" w:cstheme="minorHAnsi"/>
          <w:i/>
          <w:iCs/>
          <w:sz w:val="22"/>
          <w:szCs w:val="22"/>
        </w:rPr>
        <w:t xml:space="preserve">Department of Surgery, Istanbul, Turkey, </w:t>
      </w:r>
      <w:r w:rsidR="00AF248F" w:rsidRPr="004C2497">
        <w:rPr>
          <w:rFonts w:asciiTheme="minorHAnsi" w:hAnsiTheme="minorHAnsi" w:cstheme="minorHAnsi"/>
          <w:i/>
          <w:iCs/>
          <w:sz w:val="22"/>
          <w:szCs w:val="22"/>
          <w:vertAlign w:val="superscript"/>
        </w:rPr>
        <w:t>5</w:t>
      </w:r>
      <w:r w:rsidR="00AF248F" w:rsidRPr="004C2497">
        <w:rPr>
          <w:rFonts w:asciiTheme="minorHAnsi" w:hAnsiTheme="minorHAnsi" w:cstheme="minorHAnsi"/>
          <w:i/>
          <w:iCs/>
          <w:sz w:val="22"/>
          <w:szCs w:val="22"/>
        </w:rPr>
        <w:t xml:space="preserve">Ankara Oncology Hospital, Department of Surgery, Ankara, Turkey, </w:t>
      </w:r>
      <w:r w:rsidR="00AF248F" w:rsidRPr="004C2497">
        <w:rPr>
          <w:rFonts w:asciiTheme="minorHAnsi" w:hAnsiTheme="minorHAnsi" w:cstheme="minorHAnsi"/>
          <w:i/>
          <w:iCs/>
          <w:sz w:val="22"/>
          <w:szCs w:val="22"/>
          <w:vertAlign w:val="superscript"/>
        </w:rPr>
        <w:t>6</w:t>
      </w:r>
      <w:r w:rsidR="00AF248F" w:rsidRPr="004C2497">
        <w:rPr>
          <w:rFonts w:asciiTheme="minorHAnsi" w:hAnsiTheme="minorHAnsi" w:cstheme="minorHAnsi"/>
          <w:i/>
          <w:iCs/>
          <w:sz w:val="22"/>
          <w:szCs w:val="22"/>
        </w:rPr>
        <w:t xml:space="preserve">Uludag University Faculty of Medicine, Department of Surgery, Bursa, Turkey, </w:t>
      </w:r>
      <w:r w:rsidR="00AF248F" w:rsidRPr="004C2497">
        <w:rPr>
          <w:rFonts w:asciiTheme="minorHAnsi" w:hAnsiTheme="minorHAnsi" w:cstheme="minorHAnsi"/>
          <w:i/>
          <w:iCs/>
          <w:sz w:val="22"/>
          <w:szCs w:val="22"/>
          <w:vertAlign w:val="superscript"/>
        </w:rPr>
        <w:t>7</w:t>
      </w:r>
      <w:r w:rsidR="00AF248F" w:rsidRPr="004C2497">
        <w:rPr>
          <w:rFonts w:asciiTheme="minorHAnsi" w:hAnsiTheme="minorHAnsi" w:cstheme="minorHAnsi"/>
          <w:i/>
          <w:iCs/>
          <w:sz w:val="22"/>
          <w:szCs w:val="22"/>
        </w:rPr>
        <w:t xml:space="preserve">Mersin University, Faculty of Medicine, Department of Surgery, Mersin, Turkey, </w:t>
      </w:r>
      <w:r w:rsidR="00AF248F" w:rsidRPr="004C2497">
        <w:rPr>
          <w:rFonts w:asciiTheme="minorHAnsi" w:hAnsiTheme="minorHAnsi" w:cstheme="minorHAnsi"/>
          <w:i/>
          <w:iCs/>
          <w:sz w:val="22"/>
          <w:szCs w:val="22"/>
          <w:vertAlign w:val="superscript"/>
        </w:rPr>
        <w:t>8</w:t>
      </w:r>
      <w:r w:rsidR="00AF248F" w:rsidRPr="004C2497">
        <w:rPr>
          <w:rFonts w:asciiTheme="minorHAnsi" w:hAnsiTheme="minorHAnsi" w:cstheme="minorHAnsi"/>
          <w:i/>
          <w:iCs/>
          <w:sz w:val="22"/>
          <w:szCs w:val="22"/>
        </w:rPr>
        <w:t>Istanbul</w:t>
      </w:r>
      <w:r w:rsidR="00AF248F">
        <w:rPr>
          <w:rFonts w:asciiTheme="minorHAnsi" w:hAnsiTheme="minorHAnsi" w:cstheme="minorHAnsi"/>
          <w:i/>
          <w:iCs/>
          <w:sz w:val="22"/>
          <w:szCs w:val="22"/>
        </w:rPr>
        <w:t xml:space="preserve"> University</w:t>
      </w:r>
      <w:r w:rsidR="00AF248F" w:rsidRPr="004C2497">
        <w:rPr>
          <w:rFonts w:asciiTheme="minorHAnsi" w:hAnsiTheme="minorHAnsi" w:cstheme="minorHAnsi"/>
          <w:i/>
          <w:iCs/>
          <w:sz w:val="22"/>
          <w:szCs w:val="22"/>
        </w:rPr>
        <w:t xml:space="preserve">, Institute of Oncology, Istanbul, Turkey, </w:t>
      </w:r>
      <w:r w:rsidR="00AF248F" w:rsidRPr="004C2497">
        <w:rPr>
          <w:rFonts w:asciiTheme="minorHAnsi" w:hAnsiTheme="minorHAnsi" w:cstheme="minorHAnsi"/>
          <w:i/>
          <w:iCs/>
          <w:sz w:val="22"/>
          <w:szCs w:val="22"/>
          <w:vertAlign w:val="superscript"/>
        </w:rPr>
        <w:t>9</w:t>
      </w:r>
      <w:r w:rsidR="00AF248F">
        <w:rPr>
          <w:rFonts w:asciiTheme="minorHAnsi" w:hAnsiTheme="minorHAnsi" w:cstheme="minorHAnsi"/>
          <w:i/>
          <w:iCs/>
          <w:sz w:val="22"/>
          <w:szCs w:val="22"/>
        </w:rPr>
        <w:t>Baskent University,</w:t>
      </w:r>
      <w:r w:rsidR="00AF248F" w:rsidRPr="00D84A33">
        <w:rPr>
          <w:rFonts w:asciiTheme="minorHAnsi" w:hAnsiTheme="minorHAnsi" w:cstheme="minorHAnsi"/>
          <w:i/>
          <w:iCs/>
          <w:sz w:val="22"/>
          <w:szCs w:val="22"/>
        </w:rPr>
        <w:t xml:space="preserve"> </w:t>
      </w:r>
      <w:r w:rsidR="00AF248F" w:rsidRPr="004C2497">
        <w:rPr>
          <w:rFonts w:asciiTheme="minorHAnsi" w:hAnsiTheme="minorHAnsi" w:cstheme="minorHAnsi"/>
          <w:i/>
          <w:iCs/>
          <w:sz w:val="22"/>
          <w:szCs w:val="22"/>
        </w:rPr>
        <w:t xml:space="preserve">Department of Surgery, Adana, Turkey, </w:t>
      </w:r>
      <w:r w:rsidR="00AF248F" w:rsidRPr="004C2497">
        <w:rPr>
          <w:rFonts w:asciiTheme="minorHAnsi" w:hAnsiTheme="minorHAnsi" w:cstheme="minorHAnsi"/>
          <w:i/>
          <w:iCs/>
          <w:sz w:val="22"/>
          <w:szCs w:val="22"/>
          <w:vertAlign w:val="superscript"/>
        </w:rPr>
        <w:t>10</w:t>
      </w:r>
      <w:r w:rsidR="00AF248F" w:rsidRPr="004C2497">
        <w:rPr>
          <w:rFonts w:asciiTheme="minorHAnsi" w:hAnsiTheme="minorHAnsi" w:cstheme="minorHAnsi"/>
          <w:i/>
          <w:iCs/>
          <w:sz w:val="22"/>
          <w:szCs w:val="22"/>
        </w:rPr>
        <w:t xml:space="preserve">Zonguldak Bulent Ecevit University, Department of Surgery, Zonguldak, Turkey, </w:t>
      </w:r>
      <w:r w:rsidR="00AF248F" w:rsidRPr="004C2497">
        <w:rPr>
          <w:rFonts w:asciiTheme="minorHAnsi" w:hAnsiTheme="minorHAnsi" w:cstheme="minorHAnsi"/>
          <w:i/>
          <w:iCs/>
          <w:sz w:val="22"/>
          <w:szCs w:val="22"/>
          <w:vertAlign w:val="superscript"/>
        </w:rPr>
        <w:t>11</w:t>
      </w:r>
      <w:r w:rsidR="00AF248F">
        <w:rPr>
          <w:rFonts w:asciiTheme="minorHAnsi" w:hAnsiTheme="minorHAnsi" w:cstheme="minorHAnsi"/>
          <w:i/>
          <w:iCs/>
          <w:sz w:val="22"/>
          <w:szCs w:val="22"/>
        </w:rPr>
        <w:t xml:space="preserve">Cukurova University, </w:t>
      </w:r>
      <w:r w:rsidR="00AF248F" w:rsidRPr="00D84A33">
        <w:rPr>
          <w:rFonts w:asciiTheme="minorHAnsi" w:hAnsiTheme="minorHAnsi" w:cstheme="minorHAnsi"/>
          <w:i/>
          <w:iCs/>
          <w:sz w:val="22"/>
          <w:szCs w:val="22"/>
        </w:rPr>
        <w:t xml:space="preserve"> </w:t>
      </w:r>
      <w:r w:rsidR="00AF248F" w:rsidRPr="004C2497">
        <w:rPr>
          <w:rFonts w:asciiTheme="minorHAnsi" w:hAnsiTheme="minorHAnsi" w:cstheme="minorHAnsi"/>
          <w:i/>
          <w:iCs/>
          <w:sz w:val="22"/>
          <w:szCs w:val="22"/>
        </w:rPr>
        <w:t>Department of Surgery, A</w:t>
      </w:r>
      <w:r w:rsidR="00AF248F">
        <w:rPr>
          <w:rFonts w:asciiTheme="minorHAnsi" w:hAnsiTheme="minorHAnsi" w:cstheme="minorHAnsi"/>
          <w:i/>
          <w:iCs/>
          <w:sz w:val="22"/>
          <w:szCs w:val="22"/>
        </w:rPr>
        <w:t>dana</w:t>
      </w:r>
      <w:r w:rsidR="00AF248F" w:rsidRPr="004C2497">
        <w:rPr>
          <w:rFonts w:asciiTheme="minorHAnsi" w:hAnsiTheme="minorHAnsi" w:cstheme="minorHAnsi"/>
          <w:i/>
          <w:iCs/>
          <w:sz w:val="22"/>
          <w:szCs w:val="22"/>
        </w:rPr>
        <w:t xml:space="preserve">, Turkey, </w:t>
      </w:r>
      <w:r w:rsidR="00AF248F" w:rsidRPr="004C2497">
        <w:rPr>
          <w:rFonts w:asciiTheme="minorHAnsi" w:hAnsiTheme="minorHAnsi" w:cstheme="minorHAnsi"/>
          <w:i/>
          <w:iCs/>
          <w:sz w:val="22"/>
          <w:szCs w:val="22"/>
          <w:vertAlign w:val="superscript"/>
        </w:rPr>
        <w:t>12</w:t>
      </w:r>
      <w:r w:rsidR="00AF248F">
        <w:rPr>
          <w:rFonts w:asciiTheme="minorHAnsi" w:hAnsiTheme="minorHAnsi" w:cstheme="minorHAnsi"/>
          <w:i/>
          <w:iCs/>
          <w:sz w:val="22"/>
          <w:szCs w:val="22"/>
        </w:rPr>
        <w:t xml:space="preserve">Trakya University, </w:t>
      </w:r>
      <w:r w:rsidR="00AF248F" w:rsidRPr="004C2497">
        <w:rPr>
          <w:rFonts w:asciiTheme="minorHAnsi" w:hAnsiTheme="minorHAnsi" w:cstheme="minorHAnsi"/>
          <w:i/>
          <w:iCs/>
          <w:sz w:val="22"/>
          <w:szCs w:val="22"/>
        </w:rPr>
        <w:t xml:space="preserve">Department of Surgery, Edirne, Turkey, </w:t>
      </w:r>
      <w:r w:rsidR="00AF248F" w:rsidRPr="004C2497">
        <w:rPr>
          <w:rFonts w:asciiTheme="minorHAnsi" w:hAnsiTheme="minorHAnsi" w:cstheme="minorHAnsi"/>
          <w:i/>
          <w:iCs/>
          <w:sz w:val="22"/>
          <w:szCs w:val="22"/>
          <w:vertAlign w:val="superscript"/>
        </w:rPr>
        <w:t>13</w:t>
      </w:r>
      <w:r w:rsidR="00AF248F">
        <w:rPr>
          <w:rFonts w:asciiTheme="minorHAnsi" w:hAnsiTheme="minorHAnsi" w:cstheme="minorHAnsi"/>
          <w:i/>
          <w:iCs/>
          <w:sz w:val="22"/>
          <w:szCs w:val="22"/>
        </w:rPr>
        <w:t xml:space="preserve">Acibadem Hospital, </w:t>
      </w:r>
      <w:r w:rsidR="00AF248F" w:rsidRPr="004C2497">
        <w:rPr>
          <w:rFonts w:asciiTheme="minorHAnsi" w:hAnsiTheme="minorHAnsi" w:cstheme="minorHAnsi"/>
          <w:i/>
          <w:iCs/>
          <w:sz w:val="22"/>
          <w:szCs w:val="22"/>
        </w:rPr>
        <w:t xml:space="preserve">Department of </w:t>
      </w:r>
      <w:r w:rsidR="00AF248F">
        <w:rPr>
          <w:rFonts w:asciiTheme="minorHAnsi" w:hAnsiTheme="minorHAnsi" w:cstheme="minorHAnsi"/>
          <w:i/>
          <w:iCs/>
          <w:sz w:val="22"/>
          <w:szCs w:val="22"/>
        </w:rPr>
        <w:t>Radiation Oncology</w:t>
      </w:r>
      <w:r w:rsidR="00AF248F" w:rsidRPr="004C2497">
        <w:rPr>
          <w:rFonts w:asciiTheme="minorHAnsi" w:hAnsiTheme="minorHAnsi" w:cstheme="minorHAnsi"/>
          <w:i/>
          <w:iCs/>
          <w:sz w:val="22"/>
          <w:szCs w:val="22"/>
        </w:rPr>
        <w:t xml:space="preserve">, </w:t>
      </w:r>
      <w:r w:rsidR="00AF248F">
        <w:rPr>
          <w:rFonts w:asciiTheme="minorHAnsi" w:hAnsiTheme="minorHAnsi" w:cstheme="minorHAnsi"/>
          <w:i/>
          <w:iCs/>
          <w:sz w:val="22"/>
          <w:szCs w:val="22"/>
        </w:rPr>
        <w:t>Istanbul</w:t>
      </w:r>
      <w:r w:rsidR="00AF248F" w:rsidRPr="004C2497">
        <w:rPr>
          <w:rFonts w:asciiTheme="minorHAnsi" w:hAnsiTheme="minorHAnsi" w:cstheme="minorHAnsi"/>
          <w:i/>
          <w:iCs/>
          <w:sz w:val="22"/>
          <w:szCs w:val="22"/>
        </w:rPr>
        <w:t xml:space="preserve">, Turkey, </w:t>
      </w:r>
      <w:r w:rsidR="00AF248F" w:rsidRPr="004C2497">
        <w:rPr>
          <w:rFonts w:asciiTheme="minorHAnsi" w:hAnsiTheme="minorHAnsi" w:cstheme="minorHAnsi"/>
          <w:i/>
          <w:iCs/>
          <w:sz w:val="22"/>
          <w:szCs w:val="22"/>
          <w:vertAlign w:val="superscript"/>
        </w:rPr>
        <w:t>1</w:t>
      </w:r>
      <w:r w:rsidR="00AF248F">
        <w:rPr>
          <w:rFonts w:asciiTheme="minorHAnsi" w:hAnsiTheme="minorHAnsi" w:cstheme="minorHAnsi"/>
          <w:i/>
          <w:iCs/>
          <w:sz w:val="22"/>
          <w:szCs w:val="22"/>
          <w:vertAlign w:val="superscript"/>
        </w:rPr>
        <w:t xml:space="preserve">4 </w:t>
      </w:r>
      <w:r w:rsidR="00AF248F">
        <w:rPr>
          <w:rFonts w:asciiTheme="minorHAnsi" w:hAnsiTheme="minorHAnsi" w:cstheme="minorHAnsi"/>
          <w:i/>
          <w:iCs/>
          <w:sz w:val="22"/>
          <w:szCs w:val="22"/>
        </w:rPr>
        <w:t xml:space="preserve">Izmir Institute </w:t>
      </w:r>
      <w:r w:rsidR="00AF248F" w:rsidRPr="00D84A33">
        <w:rPr>
          <w:rFonts w:asciiTheme="minorHAnsi" w:hAnsiTheme="minorHAnsi" w:cstheme="minorHAnsi"/>
          <w:i/>
          <w:iCs/>
          <w:color w:val="000000" w:themeColor="text1"/>
          <w:sz w:val="22"/>
          <w:szCs w:val="22"/>
        </w:rPr>
        <w:t xml:space="preserve">of </w:t>
      </w:r>
      <w:r w:rsidR="00AF248F">
        <w:rPr>
          <w:rFonts w:asciiTheme="minorHAnsi" w:hAnsiTheme="minorHAnsi" w:cstheme="minorHAnsi"/>
          <w:i/>
          <w:iCs/>
          <w:color w:val="000000" w:themeColor="text1"/>
          <w:sz w:val="22"/>
          <w:szCs w:val="22"/>
        </w:rPr>
        <w:t>Techn</w:t>
      </w:r>
      <w:r w:rsidR="00AF248F" w:rsidRPr="00D84A33">
        <w:rPr>
          <w:rFonts w:asciiTheme="minorHAnsi" w:hAnsiTheme="minorHAnsi" w:cstheme="minorHAnsi"/>
          <w:i/>
          <w:iCs/>
          <w:color w:val="000000" w:themeColor="text1"/>
          <w:sz w:val="22"/>
          <w:szCs w:val="22"/>
        </w:rPr>
        <w:t xml:space="preserve">ology, </w:t>
      </w:r>
      <w:r w:rsidR="00AF248F" w:rsidRPr="00D84A33">
        <w:rPr>
          <w:rFonts w:asciiTheme="minorHAnsi" w:hAnsiTheme="minorHAnsi" w:cstheme="minorHAnsi"/>
          <w:i/>
          <w:iCs/>
          <w:color w:val="000000" w:themeColor="text1"/>
          <w:sz w:val="22"/>
          <w:szCs w:val="22"/>
          <w:shd w:val="clear" w:color="auto" w:fill="FFFFFF"/>
        </w:rPr>
        <w:t>Faculty of Engineering</w:t>
      </w:r>
      <w:r w:rsidR="00AF248F">
        <w:rPr>
          <w:rFonts w:asciiTheme="minorHAnsi" w:hAnsiTheme="minorHAnsi" w:cstheme="minorHAnsi"/>
          <w:i/>
          <w:iCs/>
          <w:color w:val="000000" w:themeColor="text1"/>
          <w:sz w:val="22"/>
          <w:szCs w:val="22"/>
          <w:shd w:val="clear" w:color="auto" w:fill="FFFFFF"/>
        </w:rPr>
        <w:t>,</w:t>
      </w:r>
      <w:r w:rsidR="00AF248F" w:rsidRPr="00D84A33">
        <w:rPr>
          <w:rFonts w:asciiTheme="minorHAnsi" w:hAnsiTheme="minorHAnsi" w:cstheme="minorHAnsi"/>
          <w:i/>
          <w:iCs/>
          <w:color w:val="000000" w:themeColor="text1"/>
          <w:sz w:val="22"/>
          <w:szCs w:val="22"/>
        </w:rPr>
        <w:t xml:space="preserve"> İzmir, Turkey</w:t>
      </w:r>
    </w:p>
    <w:p w:rsidR="00AF248F" w:rsidRDefault="00AF248F" w:rsidP="00AF248F">
      <w:pPr>
        <w:pStyle w:val="NoSpacing"/>
        <w:rPr>
          <w:rFonts w:asciiTheme="minorHAnsi" w:hAnsiTheme="minorHAnsi" w:cstheme="minorHAnsi"/>
          <w:sz w:val="22"/>
          <w:szCs w:val="22"/>
        </w:rPr>
      </w:pPr>
    </w:p>
    <w:p w:rsidR="00AF248F" w:rsidRPr="004C2497" w:rsidRDefault="00AF248F" w:rsidP="00AF248F">
      <w:pPr>
        <w:pStyle w:val="NoSpacing"/>
        <w:rPr>
          <w:rFonts w:asciiTheme="minorHAnsi" w:hAnsiTheme="minorHAnsi" w:cstheme="minorHAnsi"/>
          <w:sz w:val="22"/>
          <w:szCs w:val="22"/>
        </w:rPr>
      </w:pPr>
      <w:r w:rsidRPr="00297074">
        <w:rPr>
          <w:rFonts w:asciiTheme="minorHAnsi" w:hAnsiTheme="minorHAnsi" w:cstheme="minorHAnsi"/>
          <w:b/>
          <w:bCs/>
          <w:sz w:val="22"/>
          <w:szCs w:val="22"/>
        </w:rPr>
        <w:t>Objective:</w:t>
      </w:r>
      <w:r w:rsidRPr="004C2497">
        <w:rPr>
          <w:rFonts w:asciiTheme="minorHAnsi" w:hAnsiTheme="minorHAnsi" w:cstheme="minorHAnsi"/>
          <w:sz w:val="22"/>
          <w:szCs w:val="22"/>
        </w:rPr>
        <w:t xml:space="preserve"> One-fourth of early-stage breast cancer (BC) becomes metastatic at follow-up. Limited</w:t>
      </w:r>
      <w:r>
        <w:rPr>
          <w:rFonts w:asciiTheme="minorHAnsi" w:hAnsiTheme="minorHAnsi" w:cstheme="minorHAnsi"/>
          <w:sz w:val="22"/>
          <w:szCs w:val="22"/>
        </w:rPr>
        <w:t xml:space="preserve"> </w:t>
      </w:r>
      <w:r w:rsidRPr="004C2497">
        <w:rPr>
          <w:rFonts w:asciiTheme="minorHAnsi" w:hAnsiTheme="minorHAnsi" w:cstheme="minorHAnsi"/>
          <w:sz w:val="22"/>
          <w:szCs w:val="22"/>
        </w:rPr>
        <w:t>metastases represents a clinical state of metastatic disease that is limited in the number of metastatic sites and extent of disease, and amenable to metastasis-directed intervention. The aim of this prospective study is to evaluate intervention to limited metastases in lung and/or liver.</w:t>
      </w:r>
    </w:p>
    <w:p w:rsidR="00AF248F" w:rsidRDefault="00AF248F" w:rsidP="00AF248F">
      <w:pPr>
        <w:pStyle w:val="NoSpacing"/>
        <w:rPr>
          <w:rFonts w:asciiTheme="minorHAnsi" w:hAnsiTheme="minorHAnsi" w:cstheme="minorHAnsi"/>
          <w:sz w:val="22"/>
          <w:szCs w:val="22"/>
        </w:rPr>
      </w:pPr>
    </w:p>
    <w:p w:rsidR="00AF248F" w:rsidRPr="004C2497" w:rsidRDefault="00AF248F" w:rsidP="00AF248F">
      <w:pPr>
        <w:pStyle w:val="NoSpacing"/>
        <w:rPr>
          <w:rFonts w:asciiTheme="minorHAnsi" w:hAnsiTheme="minorHAnsi" w:cstheme="minorHAnsi"/>
          <w:sz w:val="22"/>
          <w:szCs w:val="22"/>
        </w:rPr>
      </w:pPr>
      <w:r w:rsidRPr="00297074">
        <w:rPr>
          <w:rFonts w:asciiTheme="minorHAnsi" w:hAnsiTheme="minorHAnsi" w:cstheme="minorHAnsi"/>
          <w:b/>
          <w:bCs/>
          <w:sz w:val="22"/>
          <w:szCs w:val="22"/>
        </w:rPr>
        <w:t>Methods:</w:t>
      </w:r>
      <w:r w:rsidRPr="004C2497">
        <w:rPr>
          <w:rFonts w:asciiTheme="minorHAnsi" w:hAnsiTheme="minorHAnsi" w:cstheme="minorHAnsi"/>
          <w:sz w:val="22"/>
          <w:szCs w:val="22"/>
        </w:rPr>
        <w:t xml:space="preserve"> Luminal A/B and/or </w:t>
      </w:r>
      <w:r>
        <w:rPr>
          <w:rFonts w:asciiTheme="minorHAnsi" w:hAnsiTheme="minorHAnsi" w:cstheme="minorHAnsi"/>
          <w:sz w:val="22"/>
          <w:szCs w:val="22"/>
        </w:rPr>
        <w:t>HER</w:t>
      </w:r>
      <w:r w:rsidRPr="004C2497">
        <w:rPr>
          <w:rFonts w:asciiTheme="minorHAnsi" w:hAnsiTheme="minorHAnsi" w:cstheme="minorHAnsi"/>
          <w:sz w:val="22"/>
          <w:szCs w:val="22"/>
        </w:rPr>
        <w:t>-2 neu (+) patients with operable lung and/or liver metastases in follow-up after primary BC treatment is completed</w:t>
      </w:r>
      <w:r>
        <w:rPr>
          <w:rFonts w:asciiTheme="minorHAnsi" w:hAnsiTheme="minorHAnsi" w:cstheme="minorHAnsi"/>
          <w:sz w:val="22"/>
          <w:szCs w:val="22"/>
        </w:rPr>
        <w:t>,</w:t>
      </w:r>
      <w:r w:rsidRPr="004C2497">
        <w:rPr>
          <w:rFonts w:asciiTheme="minorHAnsi" w:hAnsiTheme="minorHAnsi" w:cstheme="minorHAnsi"/>
          <w:sz w:val="22"/>
          <w:szCs w:val="22"/>
        </w:rPr>
        <w:t xml:space="preserve"> and patients who were diagnosed with metastasis after 2014 were included in the study. Demographic, clinical, tumor-specific data, and metastasis detection</w:t>
      </w:r>
      <w:r>
        <w:rPr>
          <w:rFonts w:asciiTheme="minorHAnsi" w:hAnsiTheme="minorHAnsi" w:cstheme="minorHAnsi"/>
          <w:sz w:val="22"/>
          <w:szCs w:val="22"/>
        </w:rPr>
        <w:t>-</w:t>
      </w:r>
      <w:r w:rsidRPr="004C2497">
        <w:rPr>
          <w:rFonts w:asciiTheme="minorHAnsi" w:hAnsiTheme="minorHAnsi" w:cstheme="minorHAnsi"/>
          <w:sz w:val="22"/>
          <w:szCs w:val="22"/>
        </w:rPr>
        <w:t>free interval (MDFI) were collected. Bone metastasis</w:t>
      </w:r>
      <w:r>
        <w:rPr>
          <w:rFonts w:asciiTheme="minorHAnsi" w:hAnsiTheme="minorHAnsi" w:cstheme="minorHAnsi"/>
          <w:sz w:val="22"/>
          <w:szCs w:val="22"/>
        </w:rPr>
        <w:t>,</w:t>
      </w:r>
      <w:r w:rsidRPr="004C2497">
        <w:rPr>
          <w:rFonts w:asciiTheme="minorHAnsi" w:hAnsiTheme="minorHAnsi" w:cstheme="minorHAnsi"/>
          <w:sz w:val="22"/>
          <w:szCs w:val="22"/>
        </w:rPr>
        <w:t xml:space="preserve"> in addition to lung and liver metastases</w:t>
      </w:r>
      <w:r>
        <w:rPr>
          <w:rFonts w:asciiTheme="minorHAnsi" w:hAnsiTheme="minorHAnsi" w:cstheme="minorHAnsi"/>
          <w:sz w:val="22"/>
          <w:szCs w:val="22"/>
        </w:rPr>
        <w:t>,</w:t>
      </w:r>
      <w:r w:rsidRPr="004C2497">
        <w:rPr>
          <w:rFonts w:asciiTheme="minorHAnsi" w:hAnsiTheme="minorHAnsi" w:cstheme="minorHAnsi"/>
          <w:sz w:val="22"/>
          <w:szCs w:val="22"/>
        </w:rPr>
        <w:t xml:space="preserve"> were also included the analysis. Patients were divided into </w:t>
      </w:r>
      <w:r>
        <w:rPr>
          <w:rFonts w:asciiTheme="minorHAnsi" w:hAnsiTheme="minorHAnsi" w:cstheme="minorHAnsi"/>
          <w:sz w:val="22"/>
          <w:szCs w:val="22"/>
        </w:rPr>
        <w:t>2</w:t>
      </w:r>
      <w:r w:rsidRPr="004C2497">
        <w:rPr>
          <w:rFonts w:asciiTheme="minorHAnsi" w:hAnsiTheme="minorHAnsi" w:cstheme="minorHAnsi"/>
          <w:sz w:val="22"/>
          <w:szCs w:val="22"/>
        </w:rPr>
        <w:t xml:space="preserve"> groups according to the treatment modality to metastases</w:t>
      </w:r>
      <w:r>
        <w:rPr>
          <w:rFonts w:asciiTheme="minorHAnsi" w:hAnsiTheme="minorHAnsi" w:cstheme="minorHAnsi"/>
          <w:sz w:val="22"/>
          <w:szCs w:val="22"/>
        </w:rPr>
        <w:t xml:space="preserve"> -</w:t>
      </w:r>
      <w:r w:rsidRPr="004C2497">
        <w:rPr>
          <w:rFonts w:asciiTheme="minorHAnsi" w:hAnsiTheme="minorHAnsi" w:cstheme="minorHAnsi"/>
          <w:sz w:val="22"/>
          <w:szCs w:val="22"/>
        </w:rPr>
        <w:t xml:space="preserve"> either systemic therapy only (ST) or intervention (IT). The characteristics of the patients were compared with X2 test. Overall survival curves were calculated according to the Kaplan-Meier (KM) (log-rank) method. A multivariable analysis was performed by Cox regression. Statistical significance was defined as a p</w:t>
      </w:r>
      <w:r>
        <w:rPr>
          <w:rFonts w:asciiTheme="minorHAnsi" w:hAnsiTheme="minorHAnsi" w:cstheme="minorHAnsi"/>
          <w:sz w:val="22"/>
          <w:szCs w:val="22"/>
        </w:rPr>
        <w:t>-</w:t>
      </w:r>
      <w:r w:rsidRPr="004C2497">
        <w:rPr>
          <w:rFonts w:asciiTheme="minorHAnsi" w:hAnsiTheme="minorHAnsi" w:cstheme="minorHAnsi"/>
          <w:sz w:val="22"/>
          <w:szCs w:val="22"/>
        </w:rPr>
        <w:t>value &lt;0.05.</w:t>
      </w:r>
    </w:p>
    <w:p w:rsidR="00AF248F" w:rsidRDefault="00AF248F" w:rsidP="00AF248F">
      <w:pPr>
        <w:pStyle w:val="NoSpacing"/>
        <w:rPr>
          <w:rFonts w:asciiTheme="minorHAnsi" w:hAnsiTheme="minorHAnsi" w:cstheme="minorHAnsi"/>
          <w:sz w:val="22"/>
          <w:szCs w:val="22"/>
        </w:rPr>
      </w:pPr>
    </w:p>
    <w:p w:rsidR="00AF248F" w:rsidRPr="004C2497" w:rsidRDefault="00AF248F" w:rsidP="00AF248F">
      <w:pPr>
        <w:pStyle w:val="NoSpacing"/>
        <w:rPr>
          <w:rFonts w:asciiTheme="minorHAnsi" w:hAnsiTheme="minorHAnsi" w:cstheme="minorHAnsi"/>
          <w:sz w:val="22"/>
          <w:szCs w:val="22"/>
        </w:rPr>
      </w:pPr>
      <w:r w:rsidRPr="00297074">
        <w:rPr>
          <w:rFonts w:asciiTheme="minorHAnsi" w:hAnsiTheme="minorHAnsi" w:cstheme="minorHAnsi"/>
          <w:b/>
          <w:bCs/>
          <w:sz w:val="22"/>
          <w:szCs w:val="22"/>
        </w:rPr>
        <w:t>Results:</w:t>
      </w:r>
      <w:r w:rsidRPr="004C2497">
        <w:rPr>
          <w:rFonts w:asciiTheme="minorHAnsi" w:hAnsiTheme="minorHAnsi" w:cstheme="minorHAnsi"/>
          <w:sz w:val="22"/>
          <w:szCs w:val="22"/>
        </w:rPr>
        <w:t xml:space="preserve"> Two</w:t>
      </w:r>
      <w:r>
        <w:rPr>
          <w:rFonts w:asciiTheme="minorHAnsi" w:hAnsiTheme="minorHAnsi" w:cstheme="minorHAnsi"/>
          <w:sz w:val="22"/>
          <w:szCs w:val="22"/>
        </w:rPr>
        <w:t xml:space="preserve"> </w:t>
      </w:r>
      <w:r w:rsidRPr="004C2497">
        <w:rPr>
          <w:rFonts w:asciiTheme="minorHAnsi" w:hAnsiTheme="minorHAnsi" w:cstheme="minorHAnsi"/>
          <w:sz w:val="22"/>
          <w:szCs w:val="22"/>
        </w:rPr>
        <w:t xml:space="preserve">hundred patients were enrolled until June 2020. Demographic data were similar between the groups; median </w:t>
      </w:r>
      <w:r>
        <w:rPr>
          <w:rFonts w:asciiTheme="minorHAnsi" w:hAnsiTheme="minorHAnsi" w:cstheme="minorHAnsi"/>
          <w:sz w:val="22"/>
          <w:szCs w:val="22"/>
        </w:rPr>
        <w:t>follow-up</w:t>
      </w:r>
      <w:r w:rsidRPr="004C2497">
        <w:rPr>
          <w:rFonts w:asciiTheme="minorHAnsi" w:hAnsiTheme="minorHAnsi" w:cstheme="minorHAnsi"/>
          <w:sz w:val="22"/>
          <w:szCs w:val="22"/>
        </w:rPr>
        <w:t xml:space="preserve"> time was 77 (range:55-107) months in IT group (n= 119; 59.5%) and 57 (range:39-84) months in ST group (n=81; 40.5%). Median MDFI was 40 (range:23-70) months and 35 (range:13-61) months, respectively in IT and ST groups (p=0.47). The groups had similar primary tumor and axillary surgery; the majority of them (74%) had axillary lymph node dissection. The majority of the patients had liver metastasis (n=116, 58.0%)</w:t>
      </w:r>
      <w:r>
        <w:rPr>
          <w:rFonts w:asciiTheme="minorHAnsi" w:hAnsiTheme="minorHAnsi" w:cstheme="minorHAnsi"/>
          <w:sz w:val="22"/>
          <w:szCs w:val="22"/>
        </w:rPr>
        <w:t>,</w:t>
      </w:r>
      <w:r w:rsidRPr="004C2497">
        <w:rPr>
          <w:rFonts w:asciiTheme="minorHAnsi" w:hAnsiTheme="minorHAnsi" w:cstheme="minorHAnsi"/>
          <w:sz w:val="22"/>
          <w:szCs w:val="22"/>
        </w:rPr>
        <w:t xml:space="preserve"> and 101 (50.5%) of patients had lung metastases; 17 (8.5%) patients had both lung and liver metastases. Primary tumor was ER/ PR (+) in 150 (75.0%) patients and 64 (32.0%) patients had </w:t>
      </w:r>
      <w:r>
        <w:rPr>
          <w:rFonts w:asciiTheme="minorHAnsi" w:hAnsiTheme="minorHAnsi" w:cstheme="minorHAnsi"/>
          <w:sz w:val="22"/>
          <w:szCs w:val="22"/>
        </w:rPr>
        <w:t>HER</w:t>
      </w:r>
      <w:r w:rsidRPr="004C2497">
        <w:rPr>
          <w:rFonts w:asciiTheme="minorHAnsi" w:hAnsiTheme="minorHAnsi" w:cstheme="minorHAnsi"/>
          <w:sz w:val="22"/>
          <w:szCs w:val="22"/>
        </w:rPr>
        <w:t>2 neu (+) tumors. Metastatic site surgical resection was done in 64 (32.0%) patients</w:t>
      </w:r>
      <w:r>
        <w:rPr>
          <w:rFonts w:asciiTheme="minorHAnsi" w:hAnsiTheme="minorHAnsi" w:cstheme="minorHAnsi"/>
          <w:sz w:val="22"/>
          <w:szCs w:val="22"/>
        </w:rPr>
        <w:t>,</w:t>
      </w:r>
      <w:r w:rsidRPr="004C2497">
        <w:rPr>
          <w:rFonts w:asciiTheme="minorHAnsi" w:hAnsiTheme="minorHAnsi" w:cstheme="minorHAnsi"/>
          <w:sz w:val="22"/>
          <w:szCs w:val="22"/>
        </w:rPr>
        <w:t xml:space="preserve"> and 55 (27.5%) patients underwent metastatic ablative interventions. In KM survival analysis</w:t>
      </w:r>
      <w:r>
        <w:rPr>
          <w:rFonts w:asciiTheme="minorHAnsi" w:hAnsiTheme="minorHAnsi" w:cstheme="minorHAnsi"/>
          <w:sz w:val="22"/>
          <w:szCs w:val="22"/>
        </w:rPr>
        <w:t>,</w:t>
      </w:r>
      <w:r w:rsidRPr="004C2497">
        <w:rPr>
          <w:rFonts w:asciiTheme="minorHAnsi" w:hAnsiTheme="minorHAnsi" w:cstheme="minorHAnsi"/>
          <w:sz w:val="22"/>
          <w:szCs w:val="22"/>
        </w:rPr>
        <w:t xml:space="preserve"> hazard of death (HoD) was 56% lower in the IT group than ST group (HR 0.44: 95% CI 0.44; 0.26-0.72; p=0.001). The HoD was lower in the IT group than ST group regarding age</w:t>
      </w:r>
      <w:r>
        <w:rPr>
          <w:rFonts w:asciiTheme="minorHAnsi" w:hAnsiTheme="minorHAnsi" w:cstheme="minorHAnsi"/>
          <w:sz w:val="22"/>
          <w:szCs w:val="22"/>
        </w:rPr>
        <w:t xml:space="preserve"> </w:t>
      </w:r>
      <w:r w:rsidRPr="004C2497">
        <w:rPr>
          <w:rFonts w:asciiTheme="minorHAnsi" w:hAnsiTheme="minorHAnsi" w:cstheme="minorHAnsi"/>
          <w:sz w:val="22"/>
          <w:szCs w:val="22"/>
        </w:rPr>
        <w:t>&lt;55 (HR 0.32: 95% CI 0.17-0.62; p=0.0007). In the multivariable cox regression model</w:t>
      </w:r>
      <w:r>
        <w:rPr>
          <w:rFonts w:asciiTheme="minorHAnsi" w:hAnsiTheme="minorHAnsi" w:cstheme="minorHAnsi"/>
          <w:sz w:val="22"/>
          <w:szCs w:val="22"/>
        </w:rPr>
        <w:t>,</w:t>
      </w:r>
      <w:r w:rsidRPr="004C2497">
        <w:rPr>
          <w:rFonts w:asciiTheme="minorHAnsi" w:hAnsiTheme="minorHAnsi" w:cstheme="minorHAnsi"/>
          <w:sz w:val="22"/>
          <w:szCs w:val="22"/>
        </w:rPr>
        <w:t xml:space="preserve"> HoD was significantly lower </w:t>
      </w:r>
      <w:r>
        <w:rPr>
          <w:rFonts w:asciiTheme="minorHAnsi" w:hAnsiTheme="minorHAnsi" w:cstheme="minorHAnsi"/>
          <w:sz w:val="22"/>
          <w:szCs w:val="22"/>
        </w:rPr>
        <w:t xml:space="preserve">in </w:t>
      </w:r>
      <w:r w:rsidRPr="004C2497">
        <w:rPr>
          <w:rFonts w:asciiTheme="minorHAnsi" w:hAnsiTheme="minorHAnsi" w:cstheme="minorHAnsi"/>
          <w:sz w:val="22"/>
          <w:szCs w:val="22"/>
        </w:rPr>
        <w:t>patients who underwent intervention to metastases and who had MDFI</w:t>
      </w:r>
      <w:r>
        <w:rPr>
          <w:rFonts w:asciiTheme="minorHAnsi" w:hAnsiTheme="minorHAnsi" w:cstheme="minorHAnsi"/>
          <w:sz w:val="22"/>
          <w:szCs w:val="22"/>
        </w:rPr>
        <w:t xml:space="preserve"> </w:t>
      </w:r>
      <w:r w:rsidRPr="004C2497">
        <w:rPr>
          <w:rFonts w:asciiTheme="minorHAnsi" w:hAnsiTheme="minorHAnsi" w:cstheme="minorHAnsi"/>
          <w:sz w:val="22"/>
          <w:szCs w:val="22"/>
        </w:rPr>
        <w:t>&gt;24 months compar</w:t>
      </w:r>
      <w:r>
        <w:rPr>
          <w:rFonts w:asciiTheme="minorHAnsi" w:hAnsiTheme="minorHAnsi" w:cstheme="minorHAnsi"/>
          <w:sz w:val="22"/>
          <w:szCs w:val="22"/>
        </w:rPr>
        <w:t>ed to</w:t>
      </w:r>
      <w:r w:rsidRPr="004C2497">
        <w:rPr>
          <w:rFonts w:asciiTheme="minorHAnsi" w:hAnsiTheme="minorHAnsi" w:cstheme="minorHAnsi"/>
          <w:sz w:val="22"/>
          <w:szCs w:val="22"/>
        </w:rPr>
        <w:t xml:space="preserve"> no intervention </w:t>
      </w:r>
      <w:r w:rsidRPr="004C2497">
        <w:rPr>
          <w:rFonts w:asciiTheme="minorHAnsi" w:hAnsiTheme="minorHAnsi" w:cstheme="minorHAnsi"/>
          <w:sz w:val="22"/>
          <w:szCs w:val="22"/>
        </w:rPr>
        <w:lastRenderedPageBreak/>
        <w:t>group and shorter MDFI</w:t>
      </w:r>
      <w:r>
        <w:rPr>
          <w:rFonts w:asciiTheme="minorHAnsi" w:hAnsiTheme="minorHAnsi" w:cstheme="minorHAnsi"/>
          <w:sz w:val="22"/>
          <w:szCs w:val="22"/>
        </w:rPr>
        <w:t>,</w:t>
      </w:r>
      <w:r w:rsidRPr="004C2497">
        <w:rPr>
          <w:rFonts w:asciiTheme="minorHAnsi" w:hAnsiTheme="minorHAnsi" w:cstheme="minorHAnsi"/>
          <w:sz w:val="22"/>
          <w:szCs w:val="22"/>
        </w:rPr>
        <w:t xml:space="preserve"> but having liver metastases increases the HoD </w:t>
      </w:r>
      <w:r>
        <w:rPr>
          <w:rFonts w:asciiTheme="minorHAnsi" w:hAnsiTheme="minorHAnsi" w:cstheme="minorHAnsi"/>
          <w:sz w:val="22"/>
          <w:szCs w:val="22"/>
        </w:rPr>
        <w:t>2</w:t>
      </w:r>
      <w:r w:rsidRPr="004C2497">
        <w:rPr>
          <w:rFonts w:asciiTheme="minorHAnsi" w:hAnsiTheme="minorHAnsi" w:cstheme="minorHAnsi"/>
          <w:sz w:val="22"/>
          <w:szCs w:val="22"/>
        </w:rPr>
        <w:t xml:space="preserve"> times compar</w:t>
      </w:r>
      <w:r>
        <w:rPr>
          <w:rFonts w:asciiTheme="minorHAnsi" w:hAnsiTheme="minorHAnsi" w:cstheme="minorHAnsi"/>
          <w:sz w:val="22"/>
          <w:szCs w:val="22"/>
        </w:rPr>
        <w:t>ed to</w:t>
      </w:r>
      <w:r w:rsidRPr="004C2497">
        <w:rPr>
          <w:rFonts w:asciiTheme="minorHAnsi" w:hAnsiTheme="minorHAnsi" w:cstheme="minorHAnsi"/>
          <w:sz w:val="22"/>
          <w:szCs w:val="22"/>
        </w:rPr>
        <w:t xml:space="preserve"> lung metastases (</w:t>
      </w:r>
      <w:r>
        <w:rPr>
          <w:rFonts w:asciiTheme="minorHAnsi" w:hAnsiTheme="minorHAnsi" w:cstheme="minorHAnsi"/>
          <w:sz w:val="22"/>
          <w:szCs w:val="22"/>
        </w:rPr>
        <w:t>Table</w:t>
      </w:r>
      <w:r w:rsidRPr="004C2497">
        <w:rPr>
          <w:rFonts w:asciiTheme="minorHAnsi" w:hAnsiTheme="minorHAnsi" w:cstheme="minorHAnsi"/>
          <w:sz w:val="22"/>
          <w:szCs w:val="22"/>
        </w:rPr>
        <w:t>).</w:t>
      </w:r>
    </w:p>
    <w:p w:rsidR="00AF248F" w:rsidRDefault="00AF248F" w:rsidP="00AF248F">
      <w:pPr>
        <w:pStyle w:val="NoSpacing"/>
        <w:rPr>
          <w:rFonts w:asciiTheme="minorHAnsi" w:hAnsiTheme="minorHAnsi" w:cstheme="minorHAnsi"/>
          <w:sz w:val="22"/>
          <w:szCs w:val="22"/>
        </w:rPr>
      </w:pPr>
    </w:p>
    <w:p w:rsidR="00AF248F" w:rsidRPr="004C2497" w:rsidRDefault="00AF248F" w:rsidP="00AF248F">
      <w:pPr>
        <w:pStyle w:val="NoSpacing"/>
        <w:rPr>
          <w:rFonts w:asciiTheme="minorHAnsi" w:hAnsiTheme="minorHAnsi" w:cstheme="minorHAnsi"/>
          <w:sz w:val="22"/>
          <w:szCs w:val="22"/>
        </w:rPr>
      </w:pPr>
      <w:r w:rsidRPr="00297074">
        <w:rPr>
          <w:rFonts w:asciiTheme="minorHAnsi" w:hAnsiTheme="minorHAnsi" w:cstheme="minorHAnsi"/>
          <w:b/>
          <w:bCs/>
          <w:sz w:val="22"/>
          <w:szCs w:val="22"/>
        </w:rPr>
        <w:t>Conclusions:</w:t>
      </w:r>
      <w:r w:rsidRPr="004C2497">
        <w:rPr>
          <w:rFonts w:asciiTheme="minorHAnsi" w:hAnsiTheme="minorHAnsi" w:cstheme="minorHAnsi"/>
          <w:sz w:val="22"/>
          <w:szCs w:val="22"/>
        </w:rPr>
        <w:t xml:space="preserve"> Metastasis-directed interventions have reduced the risk of death in patients with limited lung/liver metastases who are amenable to interventions after primary cancer treatment is completed. In the selected group of patients such as </w:t>
      </w:r>
      <w:r>
        <w:rPr>
          <w:rFonts w:asciiTheme="minorHAnsi" w:hAnsiTheme="minorHAnsi" w:cstheme="minorHAnsi"/>
          <w:sz w:val="22"/>
          <w:szCs w:val="22"/>
        </w:rPr>
        <w:t>l</w:t>
      </w:r>
      <w:r w:rsidRPr="004C2497">
        <w:rPr>
          <w:rFonts w:asciiTheme="minorHAnsi" w:hAnsiTheme="minorHAnsi" w:cstheme="minorHAnsi"/>
          <w:sz w:val="22"/>
          <w:szCs w:val="22"/>
        </w:rPr>
        <w:t xml:space="preserve">uminal A/B, </w:t>
      </w:r>
      <w:r>
        <w:rPr>
          <w:rFonts w:asciiTheme="minorHAnsi" w:hAnsiTheme="minorHAnsi" w:cstheme="minorHAnsi"/>
          <w:sz w:val="22"/>
          <w:szCs w:val="22"/>
        </w:rPr>
        <w:t>HER</w:t>
      </w:r>
      <w:r w:rsidRPr="004C2497">
        <w:rPr>
          <w:rFonts w:asciiTheme="minorHAnsi" w:hAnsiTheme="minorHAnsi" w:cstheme="minorHAnsi"/>
          <w:sz w:val="22"/>
          <w:szCs w:val="22"/>
        </w:rPr>
        <w:t>2 neu (+) BC, younger than 55 years old, limited metastases to lung and/or liver</w:t>
      </w:r>
      <w:r>
        <w:rPr>
          <w:rFonts w:asciiTheme="minorHAnsi" w:hAnsiTheme="minorHAnsi" w:cstheme="minorHAnsi"/>
          <w:sz w:val="22"/>
          <w:szCs w:val="22"/>
        </w:rPr>
        <w:t>,</w:t>
      </w:r>
      <w:r w:rsidRPr="004C2497">
        <w:rPr>
          <w:rFonts w:asciiTheme="minorHAnsi" w:hAnsiTheme="minorHAnsi" w:cstheme="minorHAnsi"/>
          <w:sz w:val="22"/>
          <w:szCs w:val="22"/>
        </w:rPr>
        <w:t xml:space="preserve"> and MDFI &gt;24 months</w:t>
      </w:r>
      <w:r>
        <w:rPr>
          <w:rFonts w:asciiTheme="minorHAnsi" w:hAnsiTheme="minorHAnsi" w:cstheme="minorHAnsi"/>
          <w:sz w:val="22"/>
          <w:szCs w:val="22"/>
        </w:rPr>
        <w:t>,</w:t>
      </w:r>
      <w:r w:rsidRPr="004C2497">
        <w:rPr>
          <w:rFonts w:asciiTheme="minorHAnsi" w:hAnsiTheme="minorHAnsi" w:cstheme="minorHAnsi"/>
          <w:sz w:val="22"/>
          <w:szCs w:val="22"/>
        </w:rPr>
        <w:t xml:space="preserve"> surgical or ablative therapy to metastases should be considered and discussed in the tumor boards.</w:t>
      </w:r>
    </w:p>
    <w:p w:rsidR="00AF248F" w:rsidRDefault="00AF248F" w:rsidP="00AF248F">
      <w:pPr>
        <w:pStyle w:val="NoSpacing"/>
        <w:rPr>
          <w:rFonts w:asciiTheme="minorHAnsi" w:hAnsiTheme="minorHAnsi" w:cstheme="minorHAnsi"/>
          <w:sz w:val="22"/>
          <w:szCs w:val="22"/>
        </w:rPr>
      </w:pPr>
    </w:p>
    <w:p w:rsidR="00AF248F" w:rsidRPr="00AF248F" w:rsidRDefault="00AF248F" w:rsidP="00AF248F">
      <w:pPr>
        <w:pStyle w:val="NoSpacing"/>
        <w:rPr>
          <w:rFonts w:asciiTheme="minorHAnsi" w:hAnsiTheme="minorHAnsi" w:cstheme="minorHAnsi"/>
          <w:sz w:val="22"/>
          <w:szCs w:val="22"/>
        </w:rPr>
      </w:pPr>
      <w:r w:rsidRPr="00AF248F">
        <w:rPr>
          <w:rFonts w:asciiTheme="minorHAnsi" w:hAnsiTheme="minorHAnsi" w:cstheme="minorHAnsi"/>
          <w:b/>
          <w:bCs/>
          <w:sz w:val="22"/>
          <w:szCs w:val="22"/>
        </w:rPr>
        <w:t>Table. Univariate and multivariable Cox models for overall survival</w:t>
      </w:r>
    </w:p>
    <w:p w:rsidR="00D975A5" w:rsidRDefault="00D975A5" w:rsidP="00D975A5">
      <w:pPr>
        <w:spacing w:after="150"/>
        <w:ind w:left="150"/>
        <w:rPr>
          <w:rFonts w:ascii="Calibri" w:eastAsia="Calibri" w:hAnsi="Calibri" w:cs="Calibri"/>
          <w:b/>
          <w:bCs/>
          <w:sz w:val="22"/>
          <w:szCs w:val="22"/>
        </w:rPr>
      </w:pPr>
    </w:p>
    <w:p w:rsidR="00D975A5" w:rsidRDefault="00AF248F" w:rsidP="00D975A5">
      <w:pPr>
        <w:spacing w:after="150"/>
        <w:ind w:left="150"/>
        <w:rPr>
          <w:rFonts w:ascii="Calibri" w:eastAsia="Calibri" w:hAnsi="Calibri" w:cs="Calibri"/>
          <w:b/>
          <w:bCs/>
          <w:sz w:val="22"/>
          <w:szCs w:val="22"/>
        </w:rPr>
      </w:pPr>
      <w:r>
        <w:rPr>
          <w:rFonts w:ascii="Calibri" w:eastAsia="Calibri" w:hAnsi="Calibri" w:cs="Calibri"/>
          <w:b/>
          <w:bCs/>
          <w:noProof/>
          <w:sz w:val="22"/>
          <w:szCs w:val="22"/>
        </w:rPr>
        <w:drawing>
          <wp:inline distT="0" distB="0" distL="0" distR="0">
            <wp:extent cx="4617720" cy="319244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x models.png"/>
                    <pic:cNvPicPr/>
                  </pic:nvPicPr>
                  <pic:blipFill>
                    <a:blip r:embed="rId10">
                      <a:extLst>
                        <a:ext uri="{28A0092B-C50C-407E-A947-70E740481C1C}">
                          <a14:useLocalDpi xmlns:a14="http://schemas.microsoft.com/office/drawing/2010/main" val="0"/>
                        </a:ext>
                      </a:extLst>
                    </a:blip>
                    <a:stretch>
                      <a:fillRect/>
                    </a:stretch>
                  </pic:blipFill>
                  <pic:spPr>
                    <a:xfrm>
                      <a:off x="0" y="0"/>
                      <a:ext cx="4623839" cy="3196673"/>
                    </a:xfrm>
                    <a:prstGeom prst="rect">
                      <a:avLst/>
                    </a:prstGeom>
                  </pic:spPr>
                </pic:pic>
              </a:graphicData>
            </a:graphic>
          </wp:inline>
        </w:drawing>
      </w: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AF248F" w:rsidRDefault="00AF248F" w:rsidP="00AF248F">
      <w:pPr>
        <w:rPr>
          <w:rFonts w:asciiTheme="minorHAnsi" w:hAnsiTheme="minorHAnsi" w:cstheme="minorHAnsi"/>
          <w:b/>
          <w:sz w:val="20"/>
          <w:szCs w:val="20"/>
        </w:rPr>
      </w:pPr>
    </w:p>
    <w:p w:rsidR="00AF248F" w:rsidRDefault="00AF248F" w:rsidP="00AF248F">
      <w:pPr>
        <w:rPr>
          <w:rFonts w:asciiTheme="minorHAnsi" w:hAnsiTheme="minorHAnsi" w:cstheme="minorHAnsi"/>
          <w:b/>
          <w:sz w:val="20"/>
          <w:szCs w:val="20"/>
        </w:rPr>
      </w:pPr>
    </w:p>
    <w:p w:rsidR="00AF248F" w:rsidRDefault="00AF248F" w:rsidP="00AF248F">
      <w:pPr>
        <w:rPr>
          <w:rFonts w:asciiTheme="minorHAnsi" w:hAnsiTheme="minorHAnsi" w:cstheme="minorHAnsi"/>
          <w:b/>
          <w:sz w:val="20"/>
          <w:szCs w:val="20"/>
        </w:rPr>
      </w:pPr>
    </w:p>
    <w:p w:rsidR="00AF248F" w:rsidRDefault="00AF248F" w:rsidP="00AF248F">
      <w:pPr>
        <w:rPr>
          <w:rFonts w:asciiTheme="minorHAnsi" w:hAnsiTheme="minorHAnsi" w:cstheme="minorHAnsi"/>
          <w:b/>
          <w:sz w:val="20"/>
          <w:szCs w:val="20"/>
        </w:rPr>
      </w:pPr>
    </w:p>
    <w:p w:rsidR="00AF248F" w:rsidRDefault="00AF248F" w:rsidP="00AF248F">
      <w:pPr>
        <w:rPr>
          <w:rFonts w:asciiTheme="minorHAnsi" w:hAnsiTheme="minorHAnsi" w:cstheme="minorHAnsi"/>
          <w:b/>
          <w:sz w:val="20"/>
          <w:szCs w:val="20"/>
        </w:rPr>
      </w:pPr>
    </w:p>
    <w:p w:rsidR="006F30CD" w:rsidRDefault="006F30CD" w:rsidP="00982D2F">
      <w:pPr>
        <w:rPr>
          <w:rFonts w:asciiTheme="minorHAnsi" w:hAnsiTheme="minorHAnsi" w:cstheme="minorHAnsi"/>
          <w:b/>
          <w:sz w:val="20"/>
          <w:szCs w:val="20"/>
        </w:rPr>
      </w:pPr>
    </w:p>
    <w:p w:rsidR="00522F8C" w:rsidRDefault="00522F8C" w:rsidP="00982D2F">
      <w:pPr>
        <w:rPr>
          <w:rFonts w:asciiTheme="minorHAnsi" w:hAnsiTheme="minorHAnsi" w:cstheme="minorHAnsi"/>
          <w:b/>
          <w:sz w:val="20"/>
          <w:szCs w:val="20"/>
        </w:rPr>
      </w:pPr>
      <w:r w:rsidRPr="00522F8C">
        <w:rPr>
          <w:rFonts w:asciiTheme="minorHAnsi" w:hAnsiTheme="minorHAnsi" w:cstheme="minorHAnsi"/>
          <w:b/>
          <w:sz w:val="20"/>
          <w:szCs w:val="20"/>
        </w:rPr>
        <w:lastRenderedPageBreak/>
        <w:t>Abstract, Official Proceedings</w:t>
      </w:r>
    </w:p>
    <w:p w:rsidR="00522F8C" w:rsidRDefault="00522F8C" w:rsidP="00522F8C">
      <w:pPr>
        <w:ind w:firstLine="180"/>
        <w:rPr>
          <w:rFonts w:asciiTheme="minorHAnsi" w:hAnsiTheme="minorHAnsi" w:cstheme="minorHAnsi"/>
          <w:sz w:val="20"/>
          <w:szCs w:val="20"/>
        </w:rPr>
      </w:pPr>
    </w:p>
    <w:p w:rsidR="00AF248F" w:rsidRPr="00AF248F" w:rsidRDefault="00AF248F" w:rsidP="00AF248F">
      <w:pPr>
        <w:pStyle w:val="Heading3"/>
        <w:rPr>
          <w:rFonts w:asciiTheme="minorHAnsi" w:hAnsiTheme="minorHAnsi" w:cstheme="minorHAnsi"/>
          <w:b/>
          <w:bCs/>
          <w:color w:val="000000" w:themeColor="text1"/>
          <w:sz w:val="22"/>
          <w:szCs w:val="22"/>
        </w:rPr>
      </w:pPr>
      <w:r w:rsidRPr="00AF248F">
        <w:rPr>
          <w:rFonts w:asciiTheme="minorHAnsi" w:hAnsiTheme="minorHAnsi" w:cstheme="minorHAnsi"/>
          <w:b/>
          <w:bCs/>
          <w:color w:val="000000" w:themeColor="text1"/>
          <w:sz w:val="22"/>
          <w:szCs w:val="22"/>
        </w:rPr>
        <w:t>Survival outcomes in patients following locoregional treatment for DCIS: Analysis of the NCDB DCIS Special Study cohort</w:t>
      </w:r>
    </w:p>
    <w:p w:rsidR="00AF248F" w:rsidRDefault="00AF248F" w:rsidP="00AF248F">
      <w:pPr>
        <w:pStyle w:val="NoSpacing"/>
        <w:rPr>
          <w:rFonts w:asciiTheme="minorHAnsi" w:hAnsiTheme="minorHAnsi" w:cstheme="minorHAnsi"/>
          <w:sz w:val="22"/>
          <w:szCs w:val="22"/>
          <w:u w:val="single"/>
        </w:rPr>
      </w:pPr>
    </w:p>
    <w:p w:rsidR="000E0A9B" w:rsidRDefault="000E0A9B" w:rsidP="00AF248F">
      <w:pPr>
        <w:pStyle w:val="NoSpacing"/>
        <w:rPr>
          <w:rFonts w:asciiTheme="minorHAnsi" w:hAnsiTheme="minorHAnsi" w:cstheme="minorHAnsi"/>
          <w:sz w:val="22"/>
          <w:szCs w:val="22"/>
          <w:vertAlign w:val="superscript"/>
        </w:rPr>
      </w:pPr>
      <w:r w:rsidRPr="000E0A9B">
        <w:rPr>
          <w:rFonts w:asciiTheme="minorHAnsi" w:hAnsiTheme="minorHAnsi" w:cstheme="minorHAnsi"/>
          <w:b/>
          <w:sz w:val="22"/>
          <w:szCs w:val="22"/>
        </w:rPr>
        <w:t>Authors:</w:t>
      </w:r>
      <w:r>
        <w:rPr>
          <w:rFonts w:asciiTheme="minorHAnsi" w:hAnsiTheme="minorHAnsi" w:cstheme="minorHAnsi"/>
          <w:b/>
          <w:sz w:val="22"/>
          <w:szCs w:val="22"/>
        </w:rPr>
        <w:t xml:space="preserve"> </w:t>
      </w:r>
      <w:r w:rsidR="00AF248F" w:rsidRPr="00630633">
        <w:rPr>
          <w:rFonts w:asciiTheme="minorHAnsi" w:hAnsiTheme="minorHAnsi" w:cstheme="minorHAnsi"/>
          <w:sz w:val="22"/>
          <w:szCs w:val="22"/>
          <w:u w:val="single"/>
        </w:rPr>
        <w:t>Sabrina Wang</w:t>
      </w:r>
      <w:r w:rsidR="00AF248F" w:rsidRPr="00630633">
        <w:rPr>
          <w:rFonts w:asciiTheme="minorHAnsi" w:hAnsiTheme="minorHAnsi" w:cstheme="minorHAnsi"/>
          <w:sz w:val="22"/>
          <w:szCs w:val="22"/>
          <w:vertAlign w:val="superscript"/>
        </w:rPr>
        <w:t>1</w:t>
      </w:r>
      <w:r w:rsidR="00AF248F" w:rsidRPr="00630633">
        <w:rPr>
          <w:rFonts w:asciiTheme="minorHAnsi" w:hAnsiTheme="minorHAnsi" w:cstheme="minorHAnsi"/>
          <w:sz w:val="22"/>
          <w:szCs w:val="22"/>
        </w:rPr>
        <w:t>, Yi Ren</w:t>
      </w:r>
      <w:r w:rsidR="00AF248F" w:rsidRPr="00630633">
        <w:rPr>
          <w:rFonts w:asciiTheme="minorHAnsi" w:hAnsiTheme="minorHAnsi" w:cstheme="minorHAnsi"/>
          <w:sz w:val="22"/>
          <w:szCs w:val="22"/>
          <w:vertAlign w:val="superscript"/>
        </w:rPr>
        <w:t>2</w:t>
      </w:r>
      <w:r w:rsidR="00AF248F" w:rsidRPr="00630633">
        <w:rPr>
          <w:rFonts w:asciiTheme="minorHAnsi" w:hAnsiTheme="minorHAnsi" w:cstheme="minorHAnsi"/>
          <w:sz w:val="22"/>
          <w:szCs w:val="22"/>
        </w:rPr>
        <w:t>, Terry Hsylop</w:t>
      </w:r>
      <w:r w:rsidR="00AF248F">
        <w:rPr>
          <w:rFonts w:asciiTheme="minorHAnsi" w:hAnsiTheme="minorHAnsi" w:cstheme="minorHAnsi"/>
          <w:sz w:val="22"/>
          <w:szCs w:val="22"/>
          <w:vertAlign w:val="superscript"/>
        </w:rPr>
        <w:t>2</w:t>
      </w:r>
      <w:r w:rsidR="00AF248F" w:rsidRPr="00630633">
        <w:rPr>
          <w:rFonts w:asciiTheme="minorHAnsi" w:hAnsiTheme="minorHAnsi" w:cstheme="minorHAnsi"/>
          <w:sz w:val="22"/>
          <w:szCs w:val="22"/>
        </w:rPr>
        <w:t>, Thomas Lynch</w:t>
      </w:r>
      <w:r w:rsidR="00AF248F">
        <w:rPr>
          <w:rFonts w:asciiTheme="minorHAnsi" w:hAnsiTheme="minorHAnsi" w:cstheme="minorHAnsi"/>
          <w:sz w:val="22"/>
          <w:szCs w:val="22"/>
          <w:vertAlign w:val="superscript"/>
        </w:rPr>
        <w:t>3</w:t>
      </w:r>
      <w:r w:rsidR="00AF248F" w:rsidRPr="00630633">
        <w:rPr>
          <w:rFonts w:asciiTheme="minorHAnsi" w:hAnsiTheme="minorHAnsi" w:cstheme="minorHAnsi"/>
          <w:sz w:val="22"/>
          <w:szCs w:val="22"/>
        </w:rPr>
        <w:t>, Marc Ryser</w:t>
      </w:r>
      <w:r w:rsidR="00AF248F">
        <w:rPr>
          <w:rFonts w:asciiTheme="minorHAnsi" w:hAnsiTheme="minorHAnsi" w:cstheme="minorHAnsi"/>
          <w:sz w:val="22"/>
          <w:szCs w:val="22"/>
          <w:vertAlign w:val="superscript"/>
        </w:rPr>
        <w:t>4</w:t>
      </w:r>
      <w:r w:rsidR="00AF248F" w:rsidRPr="00630633">
        <w:rPr>
          <w:rFonts w:asciiTheme="minorHAnsi" w:hAnsiTheme="minorHAnsi" w:cstheme="minorHAnsi"/>
          <w:sz w:val="22"/>
          <w:szCs w:val="22"/>
        </w:rPr>
        <w:t>, Amanda Francescatti</w:t>
      </w:r>
      <w:r w:rsidR="00AF248F">
        <w:rPr>
          <w:rFonts w:asciiTheme="minorHAnsi" w:hAnsiTheme="minorHAnsi" w:cstheme="minorHAnsi"/>
          <w:sz w:val="22"/>
          <w:szCs w:val="22"/>
          <w:vertAlign w:val="superscript"/>
        </w:rPr>
        <w:t>5</w:t>
      </w:r>
      <w:r w:rsidR="00AF248F" w:rsidRPr="00630633">
        <w:rPr>
          <w:rFonts w:asciiTheme="minorHAnsi" w:hAnsiTheme="minorHAnsi" w:cstheme="minorHAnsi"/>
          <w:sz w:val="22"/>
          <w:szCs w:val="22"/>
        </w:rPr>
        <w:t>, Anne McCarthy</w:t>
      </w:r>
      <w:r w:rsidR="00AF248F">
        <w:rPr>
          <w:rFonts w:asciiTheme="minorHAnsi" w:hAnsiTheme="minorHAnsi" w:cstheme="minorHAnsi"/>
          <w:sz w:val="22"/>
          <w:szCs w:val="22"/>
          <w:vertAlign w:val="superscript"/>
        </w:rPr>
        <w:t>5</w:t>
      </w:r>
      <w:r w:rsidR="00AF248F" w:rsidRPr="00630633">
        <w:rPr>
          <w:rFonts w:asciiTheme="minorHAnsi" w:hAnsiTheme="minorHAnsi" w:cstheme="minorHAnsi"/>
          <w:sz w:val="22"/>
          <w:szCs w:val="22"/>
        </w:rPr>
        <w:t>, Shelley Hwang</w:t>
      </w:r>
      <w:r w:rsidR="00AF248F">
        <w:rPr>
          <w:rFonts w:asciiTheme="minorHAnsi" w:hAnsiTheme="minorHAnsi" w:cstheme="minorHAnsi"/>
          <w:sz w:val="22"/>
          <w:szCs w:val="22"/>
          <w:vertAlign w:val="superscript"/>
        </w:rPr>
        <w:t>6</w:t>
      </w:r>
      <w:r>
        <w:rPr>
          <w:rFonts w:asciiTheme="minorHAnsi" w:hAnsiTheme="minorHAnsi" w:cstheme="minorHAnsi"/>
          <w:sz w:val="22"/>
          <w:szCs w:val="22"/>
          <w:vertAlign w:val="superscript"/>
        </w:rPr>
        <w:t xml:space="preserve">            </w:t>
      </w:r>
    </w:p>
    <w:p w:rsidR="000E0A9B" w:rsidRDefault="000E0A9B" w:rsidP="00AF248F">
      <w:pPr>
        <w:pStyle w:val="NoSpacing"/>
        <w:rPr>
          <w:rFonts w:asciiTheme="minorHAnsi" w:hAnsiTheme="minorHAnsi" w:cstheme="minorHAnsi"/>
          <w:sz w:val="22"/>
          <w:szCs w:val="22"/>
          <w:vertAlign w:val="superscript"/>
        </w:rPr>
      </w:pPr>
    </w:p>
    <w:p w:rsidR="00AF248F" w:rsidRPr="00630633" w:rsidRDefault="000E0A9B" w:rsidP="00AF248F">
      <w:pPr>
        <w:pStyle w:val="NoSpacing"/>
        <w:rPr>
          <w:rFonts w:asciiTheme="minorHAnsi" w:hAnsiTheme="minorHAnsi" w:cstheme="minorHAnsi"/>
          <w:sz w:val="22"/>
          <w:szCs w:val="22"/>
        </w:rPr>
      </w:pPr>
      <w:r>
        <w:rPr>
          <w:rFonts w:asciiTheme="minorHAnsi" w:hAnsiTheme="minorHAnsi" w:cstheme="minorHAnsi"/>
          <w:b/>
          <w:sz w:val="22"/>
          <w:szCs w:val="22"/>
        </w:rPr>
        <w:t>Institution</w:t>
      </w:r>
      <w:r w:rsidRPr="000E0A9B">
        <w:rPr>
          <w:rFonts w:asciiTheme="minorHAnsi" w:hAnsiTheme="minorHAnsi" w:cstheme="minorHAnsi"/>
          <w:b/>
          <w:sz w:val="22"/>
          <w:szCs w:val="22"/>
        </w:rPr>
        <w:t>s:</w:t>
      </w:r>
      <w:r>
        <w:rPr>
          <w:rFonts w:asciiTheme="minorHAnsi" w:hAnsiTheme="minorHAnsi" w:cstheme="minorHAnsi"/>
          <w:b/>
          <w:sz w:val="22"/>
          <w:szCs w:val="22"/>
        </w:rPr>
        <w:t xml:space="preserve"> </w:t>
      </w:r>
      <w:r w:rsidR="00AF248F" w:rsidRPr="00630633">
        <w:rPr>
          <w:rFonts w:asciiTheme="minorHAnsi" w:hAnsiTheme="minorHAnsi" w:cstheme="minorHAnsi"/>
          <w:i/>
          <w:iCs/>
          <w:sz w:val="22"/>
          <w:szCs w:val="22"/>
          <w:vertAlign w:val="superscript"/>
        </w:rPr>
        <w:t>1</w:t>
      </w:r>
      <w:r w:rsidR="00AF248F" w:rsidRPr="00630633">
        <w:rPr>
          <w:rFonts w:asciiTheme="minorHAnsi" w:hAnsiTheme="minorHAnsi" w:cstheme="minorHAnsi"/>
          <w:i/>
          <w:iCs/>
          <w:sz w:val="22"/>
          <w:szCs w:val="22"/>
        </w:rPr>
        <w:t xml:space="preserve">Duke University School of Medicine, Durham, NC, </w:t>
      </w:r>
      <w:r w:rsidR="00AF248F" w:rsidRPr="00630633">
        <w:rPr>
          <w:rFonts w:asciiTheme="minorHAnsi" w:hAnsiTheme="minorHAnsi" w:cstheme="minorHAnsi"/>
          <w:i/>
          <w:iCs/>
          <w:sz w:val="22"/>
          <w:szCs w:val="22"/>
          <w:vertAlign w:val="superscript"/>
        </w:rPr>
        <w:t>2</w:t>
      </w:r>
      <w:r w:rsidR="00AF248F" w:rsidRPr="00630633">
        <w:rPr>
          <w:rFonts w:asciiTheme="minorHAnsi" w:hAnsiTheme="minorHAnsi" w:cstheme="minorHAnsi"/>
          <w:i/>
          <w:iCs/>
          <w:sz w:val="22"/>
          <w:szCs w:val="22"/>
        </w:rPr>
        <w:t xml:space="preserve">Duke University Medical Center Department of Biostatistics and Bioinformatics, Duke Cancer Institute, Durham, NC, </w:t>
      </w:r>
      <w:r w:rsidR="00AF248F">
        <w:rPr>
          <w:rFonts w:asciiTheme="minorHAnsi" w:hAnsiTheme="minorHAnsi" w:cstheme="minorHAnsi"/>
          <w:i/>
          <w:iCs/>
          <w:sz w:val="22"/>
          <w:szCs w:val="22"/>
          <w:vertAlign w:val="superscript"/>
        </w:rPr>
        <w:t>3</w:t>
      </w:r>
      <w:r w:rsidR="00AF248F" w:rsidRPr="00630633">
        <w:rPr>
          <w:rFonts w:asciiTheme="minorHAnsi" w:hAnsiTheme="minorHAnsi" w:cstheme="minorHAnsi"/>
          <w:i/>
          <w:iCs/>
          <w:sz w:val="22"/>
          <w:szCs w:val="22"/>
        </w:rPr>
        <w:t xml:space="preserve">Department of Surgery, Duke University Medical Center, Durham, NC, </w:t>
      </w:r>
      <w:r w:rsidR="00AF248F">
        <w:rPr>
          <w:rFonts w:asciiTheme="minorHAnsi" w:hAnsiTheme="minorHAnsi" w:cstheme="minorHAnsi"/>
          <w:i/>
          <w:iCs/>
          <w:sz w:val="22"/>
          <w:szCs w:val="22"/>
          <w:vertAlign w:val="superscript"/>
        </w:rPr>
        <w:t>4</w:t>
      </w:r>
      <w:r w:rsidR="00AF248F" w:rsidRPr="00630633">
        <w:rPr>
          <w:rFonts w:asciiTheme="minorHAnsi" w:hAnsiTheme="minorHAnsi" w:cstheme="minorHAnsi"/>
          <w:i/>
          <w:iCs/>
          <w:sz w:val="22"/>
          <w:szCs w:val="22"/>
        </w:rPr>
        <w:t xml:space="preserve">Department of Population Health Sciences, Department of Mathematics, Duke University, Durham, NC, </w:t>
      </w:r>
      <w:r w:rsidR="00AF248F">
        <w:rPr>
          <w:rFonts w:asciiTheme="minorHAnsi" w:hAnsiTheme="minorHAnsi" w:cstheme="minorHAnsi"/>
          <w:i/>
          <w:iCs/>
          <w:sz w:val="22"/>
          <w:szCs w:val="22"/>
          <w:vertAlign w:val="superscript"/>
        </w:rPr>
        <w:t>5</w:t>
      </w:r>
      <w:r w:rsidR="00AF248F" w:rsidRPr="00630633">
        <w:rPr>
          <w:rFonts w:asciiTheme="minorHAnsi" w:hAnsiTheme="minorHAnsi" w:cstheme="minorHAnsi"/>
          <w:i/>
          <w:iCs/>
          <w:sz w:val="22"/>
          <w:szCs w:val="22"/>
        </w:rPr>
        <w:t xml:space="preserve">American College of Surgeons, Chicago, IL, </w:t>
      </w:r>
      <w:r w:rsidR="00AF248F">
        <w:rPr>
          <w:rFonts w:asciiTheme="minorHAnsi" w:hAnsiTheme="minorHAnsi" w:cstheme="minorHAnsi"/>
          <w:i/>
          <w:iCs/>
          <w:sz w:val="22"/>
          <w:szCs w:val="22"/>
          <w:vertAlign w:val="superscript"/>
        </w:rPr>
        <w:t>6</w:t>
      </w:r>
      <w:r w:rsidR="00AF248F" w:rsidRPr="00630633">
        <w:rPr>
          <w:rFonts w:asciiTheme="minorHAnsi" w:hAnsiTheme="minorHAnsi" w:cstheme="minorHAnsi"/>
          <w:i/>
          <w:iCs/>
          <w:sz w:val="22"/>
          <w:szCs w:val="22"/>
        </w:rPr>
        <w:t>Duke University, Durham, NC</w:t>
      </w:r>
    </w:p>
    <w:p w:rsidR="00AF248F" w:rsidRDefault="00AF248F" w:rsidP="00AF248F">
      <w:pPr>
        <w:pStyle w:val="NoSpacing"/>
        <w:rPr>
          <w:rFonts w:asciiTheme="minorHAnsi" w:hAnsiTheme="minorHAnsi" w:cstheme="minorHAnsi"/>
          <w:sz w:val="22"/>
          <w:szCs w:val="22"/>
        </w:rPr>
      </w:pPr>
    </w:p>
    <w:p w:rsidR="00AF248F" w:rsidRPr="00630633" w:rsidRDefault="00AF248F" w:rsidP="00AF248F">
      <w:pPr>
        <w:pStyle w:val="NoSpacing"/>
        <w:rPr>
          <w:rFonts w:asciiTheme="minorHAnsi" w:hAnsiTheme="minorHAnsi" w:cstheme="minorHAnsi"/>
          <w:sz w:val="22"/>
          <w:szCs w:val="22"/>
        </w:rPr>
      </w:pPr>
      <w:r w:rsidRPr="00297074">
        <w:rPr>
          <w:rFonts w:asciiTheme="minorHAnsi" w:hAnsiTheme="minorHAnsi" w:cstheme="minorHAnsi"/>
          <w:b/>
          <w:bCs/>
          <w:sz w:val="22"/>
          <w:szCs w:val="22"/>
        </w:rPr>
        <w:t>Objective:</w:t>
      </w:r>
      <w:r w:rsidRPr="00630633">
        <w:rPr>
          <w:rFonts w:asciiTheme="minorHAnsi" w:hAnsiTheme="minorHAnsi" w:cstheme="minorHAnsi"/>
          <w:sz w:val="22"/>
          <w:szCs w:val="22"/>
        </w:rPr>
        <w:t xml:space="preserve"> </w:t>
      </w:r>
      <w:r w:rsidRPr="00F856D1">
        <w:rPr>
          <w:rFonts w:asciiTheme="minorHAnsi" w:hAnsiTheme="minorHAnsi" w:cstheme="minorHAnsi"/>
          <w:sz w:val="22"/>
          <w:szCs w:val="22"/>
        </w:rPr>
        <w:t>Ductal carcinoma in situ (DCIS) is a preinvasive diagnosis for which breast conserving surgery (BCS), breast conserving surgery with adjuvant radiation (BCS+RT), and mastectomy are all approved to be guideline-concordant locoregional treatments. BCS without RT has been the least utilized treatment, due in part to concerns regarding potential reduction in breast cancer mortality with this option. Survival endpoints for DCIS have largely been reported from national cancer registries, with important limitations inherent in incomplete or inaccurate data collection. To address these issues, we partnered with the American College of Surgeons Commission on Cancer (CoC) to use primary source documentation as the definitive data source at each site, in order to compare survival outcomes in patients treated for DCIS.</w:t>
      </w:r>
    </w:p>
    <w:p w:rsidR="00AF248F" w:rsidRDefault="00AF248F" w:rsidP="00AF248F">
      <w:pPr>
        <w:pStyle w:val="NoSpacing"/>
        <w:rPr>
          <w:rFonts w:asciiTheme="minorHAnsi" w:hAnsiTheme="minorHAnsi" w:cstheme="minorHAnsi"/>
          <w:sz w:val="22"/>
          <w:szCs w:val="22"/>
        </w:rPr>
      </w:pPr>
    </w:p>
    <w:p w:rsidR="00AF248F" w:rsidRPr="00630633" w:rsidRDefault="00AF248F" w:rsidP="00AF248F">
      <w:pPr>
        <w:pStyle w:val="NoSpacing"/>
        <w:rPr>
          <w:rFonts w:asciiTheme="minorHAnsi" w:hAnsiTheme="minorHAnsi" w:cstheme="minorHAnsi"/>
          <w:sz w:val="22"/>
          <w:szCs w:val="22"/>
        </w:rPr>
      </w:pPr>
      <w:r w:rsidRPr="00297074">
        <w:rPr>
          <w:rFonts w:asciiTheme="minorHAnsi" w:hAnsiTheme="minorHAnsi" w:cstheme="minorHAnsi"/>
          <w:b/>
          <w:bCs/>
          <w:sz w:val="22"/>
          <w:szCs w:val="22"/>
        </w:rPr>
        <w:t>Methods:</w:t>
      </w:r>
      <w:r w:rsidRPr="00630633">
        <w:rPr>
          <w:rFonts w:asciiTheme="minorHAnsi" w:hAnsiTheme="minorHAnsi" w:cstheme="minorHAnsi"/>
          <w:sz w:val="22"/>
          <w:szCs w:val="22"/>
        </w:rPr>
        <w:t xml:space="preserve"> </w:t>
      </w:r>
      <w:r w:rsidRPr="00F856D1">
        <w:rPr>
          <w:rFonts w:asciiTheme="minorHAnsi" w:hAnsiTheme="minorHAnsi" w:cstheme="minorHAnsi"/>
          <w:sz w:val="22"/>
          <w:szCs w:val="22"/>
        </w:rPr>
        <w:t>In this CoC Special Study, a treatment-stratified random sample of patients diagnosed with screen-detected DCIS was selected from the National Cancer Database (NCDB) at 1,330 CoC accredited facilities. A CoC registrar at each site reviewed the original source documentation for each case, for up to 20 cases per site. Detailed diagnosis, treatment, pathology, and follow up information were abstracted and centrally collected. Differences between treatment groups were assessed using the Chi-square test or Kruskal-Wallis test for categorical or continuous variables, respectively. After inverse probability weighting (IPW), a Cox Proportional Hazards model was used to estimate the differences in breast cancer mortality and overall mortality between BCS, BCS+RT, and mastectomy groups.</w:t>
      </w:r>
    </w:p>
    <w:p w:rsidR="00AF248F" w:rsidRDefault="00AF248F" w:rsidP="00AF248F">
      <w:pPr>
        <w:pStyle w:val="NoSpacing"/>
        <w:rPr>
          <w:rFonts w:asciiTheme="minorHAnsi" w:hAnsiTheme="minorHAnsi" w:cstheme="minorHAnsi"/>
          <w:sz w:val="22"/>
          <w:szCs w:val="22"/>
        </w:rPr>
      </w:pPr>
    </w:p>
    <w:p w:rsidR="00AF248F" w:rsidRPr="00630633" w:rsidRDefault="00AF248F" w:rsidP="00AF248F">
      <w:pPr>
        <w:pStyle w:val="NoSpacing"/>
        <w:rPr>
          <w:rFonts w:asciiTheme="minorHAnsi" w:hAnsiTheme="minorHAnsi" w:cstheme="minorHAnsi"/>
          <w:sz w:val="22"/>
          <w:szCs w:val="22"/>
        </w:rPr>
      </w:pPr>
      <w:r w:rsidRPr="00297074">
        <w:rPr>
          <w:rFonts w:asciiTheme="minorHAnsi" w:hAnsiTheme="minorHAnsi" w:cstheme="minorHAnsi"/>
          <w:b/>
          <w:bCs/>
          <w:sz w:val="22"/>
          <w:szCs w:val="22"/>
        </w:rPr>
        <w:t>Results:</w:t>
      </w:r>
      <w:r w:rsidRPr="00630633">
        <w:rPr>
          <w:rFonts w:asciiTheme="minorHAnsi" w:hAnsiTheme="minorHAnsi" w:cstheme="minorHAnsi"/>
          <w:sz w:val="22"/>
          <w:szCs w:val="22"/>
        </w:rPr>
        <w:t xml:space="preserve"> </w:t>
      </w:r>
      <w:r w:rsidRPr="00F856D1">
        <w:rPr>
          <w:rFonts w:asciiTheme="minorHAnsi" w:hAnsiTheme="minorHAnsi" w:cstheme="minorHAnsi"/>
          <w:sz w:val="22"/>
          <w:szCs w:val="22"/>
        </w:rPr>
        <w:t>The final study cohort included 18,983 patients diagnosed with biopsy-confirmed DCIS between 2008 and 2014. Locoregional treatment for DCIS consisted of BCS alone (n=4,236; 22.4%), BCS-RT (n=10,051; 52.9%), or mastectomy (n=4,696; 24.7%). Significant differences between treatment groups included age (p&lt;0.001), race (p=0.0011), DCIS grade (p&lt;0.001), Charlson comorbidity (p&lt;0.0001), hormone receptor status (p&lt;0.001), use of endocrine therapy (p&lt;0.001), insurance (p&lt;0.001), facility type and location (p&lt;0.0001), and DCIS detection method (p&lt;0.0001), and comedonecrosis (p&lt;0.0001). After IPW of variables, a multivariable analysis showed overall survival to be best in BCS+RT [BCS HR 3.38 (2.79-4.09); mastectomy HR 1.39 (1.13 -1.72)]. Importantly however, the multivariable analysis showed no significant differences in breast cancer mortality between treatment groups when compared to BCS+RT [BCS HR 1.87 (0.57-6.10); mastectomy HR 2.60 (0.93 -7.27)].</w:t>
      </w:r>
    </w:p>
    <w:p w:rsidR="00AF248F" w:rsidRDefault="00AF248F" w:rsidP="00AF248F">
      <w:pPr>
        <w:pStyle w:val="NoSpacing"/>
        <w:rPr>
          <w:rFonts w:asciiTheme="minorHAnsi" w:hAnsiTheme="minorHAnsi" w:cstheme="minorHAnsi"/>
          <w:sz w:val="22"/>
          <w:szCs w:val="22"/>
        </w:rPr>
      </w:pPr>
    </w:p>
    <w:p w:rsidR="00AF248F" w:rsidRPr="00630633" w:rsidRDefault="00AF248F" w:rsidP="00AF248F">
      <w:pPr>
        <w:pStyle w:val="NoSpacing"/>
        <w:rPr>
          <w:rFonts w:asciiTheme="minorHAnsi" w:hAnsiTheme="minorHAnsi" w:cstheme="minorHAnsi"/>
          <w:sz w:val="22"/>
          <w:szCs w:val="22"/>
        </w:rPr>
      </w:pPr>
      <w:r w:rsidRPr="00297074">
        <w:rPr>
          <w:rFonts w:asciiTheme="minorHAnsi" w:hAnsiTheme="minorHAnsi" w:cstheme="minorHAnsi"/>
          <w:b/>
          <w:bCs/>
          <w:sz w:val="22"/>
          <w:szCs w:val="22"/>
        </w:rPr>
        <w:t>Conclusions:</w:t>
      </w:r>
      <w:r w:rsidRPr="00630633">
        <w:rPr>
          <w:rFonts w:asciiTheme="minorHAnsi" w:hAnsiTheme="minorHAnsi" w:cstheme="minorHAnsi"/>
          <w:sz w:val="22"/>
          <w:szCs w:val="22"/>
        </w:rPr>
        <w:t xml:space="preserve"> </w:t>
      </w:r>
      <w:r w:rsidRPr="00F856D1">
        <w:rPr>
          <w:rFonts w:asciiTheme="minorHAnsi" w:hAnsiTheme="minorHAnsi" w:cstheme="minorHAnsi"/>
          <w:sz w:val="22"/>
          <w:szCs w:val="22"/>
        </w:rPr>
        <w:t>In a large, well curated dataset of patients treated for DCIS, we found no difference in breast cancer mortality between women treated with BCS, BCS-RT or mastectomy. These results should provide confidence in offering individualized locoregional treatment, including BCS alone, without fear of compromising breast cancer survival.</w:t>
      </w:r>
    </w:p>
    <w:p w:rsidR="00D975A5" w:rsidRDefault="00D975A5" w:rsidP="00AF248F">
      <w:pPr>
        <w:spacing w:after="150"/>
        <w:rPr>
          <w:rFonts w:ascii="Calibri" w:eastAsia="Calibri" w:hAnsi="Calibri" w:cs="Calibri"/>
          <w:b/>
          <w:noProof/>
          <w:sz w:val="22"/>
          <w:szCs w:val="22"/>
        </w:rPr>
      </w:pPr>
    </w:p>
    <w:p w:rsidR="00D975A5" w:rsidRDefault="00522F8C" w:rsidP="00982D2F">
      <w:pPr>
        <w:rPr>
          <w:rFonts w:asciiTheme="minorHAnsi" w:hAnsiTheme="minorHAnsi" w:cstheme="minorHAnsi"/>
          <w:sz w:val="20"/>
          <w:szCs w:val="20"/>
        </w:rPr>
      </w:pPr>
      <w:r w:rsidRPr="00522F8C">
        <w:rPr>
          <w:rFonts w:asciiTheme="minorHAnsi" w:hAnsiTheme="minorHAnsi" w:cstheme="minorHAnsi"/>
          <w:b/>
          <w:sz w:val="20"/>
          <w:szCs w:val="20"/>
        </w:rPr>
        <w:lastRenderedPageBreak/>
        <w:t>Abstract, Official Proceedings</w:t>
      </w:r>
    </w:p>
    <w:p w:rsidR="00522F8C" w:rsidRPr="00522F8C" w:rsidRDefault="00522F8C" w:rsidP="00522F8C">
      <w:pPr>
        <w:ind w:firstLine="180"/>
        <w:rPr>
          <w:rFonts w:asciiTheme="minorHAnsi" w:hAnsiTheme="minorHAnsi" w:cstheme="minorHAnsi"/>
          <w:sz w:val="20"/>
          <w:szCs w:val="20"/>
        </w:rPr>
      </w:pPr>
    </w:p>
    <w:p w:rsidR="00AF248F" w:rsidRPr="00AF248F" w:rsidRDefault="00AF248F" w:rsidP="00AF248F">
      <w:pPr>
        <w:pStyle w:val="Heading3"/>
        <w:rPr>
          <w:rFonts w:asciiTheme="minorHAnsi" w:hAnsiTheme="minorHAnsi" w:cstheme="minorHAnsi"/>
          <w:b/>
          <w:bCs/>
          <w:color w:val="000000" w:themeColor="text1"/>
          <w:sz w:val="22"/>
          <w:szCs w:val="22"/>
        </w:rPr>
      </w:pPr>
      <w:r w:rsidRPr="00AF248F">
        <w:rPr>
          <w:rFonts w:asciiTheme="minorHAnsi" w:hAnsiTheme="minorHAnsi" w:cstheme="minorHAnsi"/>
          <w:b/>
          <w:bCs/>
          <w:color w:val="000000" w:themeColor="text1"/>
          <w:sz w:val="22"/>
          <w:szCs w:val="22"/>
        </w:rPr>
        <w:t>Economic impact of reducing re-excision rates after breast-conserving surgery in a large, integrated health system</w:t>
      </w:r>
    </w:p>
    <w:p w:rsidR="00AF248F" w:rsidRPr="00630633" w:rsidRDefault="00AF248F" w:rsidP="00AF248F">
      <w:pPr>
        <w:pStyle w:val="NoSpacing"/>
        <w:rPr>
          <w:rFonts w:asciiTheme="minorHAnsi" w:hAnsiTheme="minorHAnsi" w:cstheme="minorHAnsi"/>
          <w:sz w:val="22"/>
          <w:szCs w:val="22"/>
        </w:rPr>
      </w:pPr>
    </w:p>
    <w:p w:rsidR="000E0A9B" w:rsidRDefault="000E0A9B" w:rsidP="00AF248F">
      <w:pPr>
        <w:pStyle w:val="NoSpacing"/>
        <w:rPr>
          <w:rFonts w:asciiTheme="minorHAnsi" w:hAnsiTheme="minorHAnsi" w:cstheme="minorHAnsi"/>
          <w:sz w:val="22"/>
          <w:szCs w:val="22"/>
        </w:rPr>
      </w:pPr>
      <w:r w:rsidRPr="000E0A9B">
        <w:rPr>
          <w:rFonts w:asciiTheme="minorHAnsi" w:hAnsiTheme="minorHAnsi" w:cstheme="minorHAnsi"/>
          <w:b/>
          <w:sz w:val="22"/>
          <w:szCs w:val="22"/>
        </w:rPr>
        <w:t>Authors:</w:t>
      </w:r>
      <w:r>
        <w:rPr>
          <w:rFonts w:asciiTheme="minorHAnsi" w:hAnsiTheme="minorHAnsi" w:cstheme="minorHAnsi"/>
          <w:sz w:val="22"/>
          <w:szCs w:val="22"/>
          <w:u w:val="single"/>
        </w:rPr>
        <w:t xml:space="preserve"> </w:t>
      </w:r>
      <w:r w:rsidR="00AF248F" w:rsidRPr="00630633">
        <w:rPr>
          <w:rFonts w:asciiTheme="minorHAnsi" w:hAnsiTheme="minorHAnsi" w:cstheme="minorHAnsi"/>
          <w:sz w:val="22"/>
          <w:szCs w:val="22"/>
          <w:u w:val="single"/>
        </w:rPr>
        <w:t>Jeffery Chakedis</w:t>
      </w:r>
      <w:r w:rsidR="00AF248F" w:rsidRPr="00630633">
        <w:rPr>
          <w:rFonts w:asciiTheme="minorHAnsi" w:hAnsiTheme="minorHAnsi" w:cstheme="minorHAnsi"/>
          <w:sz w:val="22"/>
          <w:szCs w:val="22"/>
          <w:vertAlign w:val="superscript"/>
        </w:rPr>
        <w:t>1</w:t>
      </w:r>
      <w:r w:rsidR="00AF248F" w:rsidRPr="00630633">
        <w:rPr>
          <w:rFonts w:asciiTheme="minorHAnsi" w:hAnsiTheme="minorHAnsi" w:cstheme="minorHAnsi"/>
          <w:sz w:val="22"/>
          <w:szCs w:val="22"/>
        </w:rPr>
        <w:t>, Annie Tang</w:t>
      </w:r>
      <w:r w:rsidR="00AF248F" w:rsidRPr="00630633">
        <w:rPr>
          <w:rFonts w:asciiTheme="minorHAnsi" w:hAnsiTheme="minorHAnsi" w:cstheme="minorHAnsi"/>
          <w:sz w:val="22"/>
          <w:szCs w:val="22"/>
          <w:vertAlign w:val="superscript"/>
        </w:rPr>
        <w:t>2</w:t>
      </w:r>
      <w:r w:rsidR="00AF248F" w:rsidRPr="00630633">
        <w:rPr>
          <w:rFonts w:asciiTheme="minorHAnsi" w:hAnsiTheme="minorHAnsi" w:cstheme="minorHAnsi"/>
          <w:sz w:val="22"/>
          <w:szCs w:val="22"/>
        </w:rPr>
        <w:t>, Alison Savitz</w:t>
      </w:r>
      <w:r w:rsidR="00AF248F" w:rsidRPr="00630633">
        <w:rPr>
          <w:rFonts w:asciiTheme="minorHAnsi" w:hAnsiTheme="minorHAnsi" w:cstheme="minorHAnsi"/>
          <w:sz w:val="22"/>
          <w:szCs w:val="22"/>
          <w:vertAlign w:val="superscript"/>
        </w:rPr>
        <w:t>3</w:t>
      </w:r>
      <w:r w:rsidR="00AF248F" w:rsidRPr="00630633">
        <w:rPr>
          <w:rFonts w:asciiTheme="minorHAnsi" w:hAnsiTheme="minorHAnsi" w:cstheme="minorHAnsi"/>
          <w:sz w:val="22"/>
          <w:szCs w:val="22"/>
        </w:rPr>
        <w:t>, Liisa Lyon</w:t>
      </w:r>
      <w:r w:rsidR="00AF248F" w:rsidRPr="00630633">
        <w:rPr>
          <w:rFonts w:asciiTheme="minorHAnsi" w:hAnsiTheme="minorHAnsi" w:cstheme="minorHAnsi"/>
          <w:sz w:val="22"/>
          <w:szCs w:val="22"/>
          <w:vertAlign w:val="superscript"/>
        </w:rPr>
        <w:t>4</w:t>
      </w:r>
      <w:r w:rsidR="00AF248F" w:rsidRPr="00630633">
        <w:rPr>
          <w:rFonts w:asciiTheme="minorHAnsi" w:hAnsiTheme="minorHAnsi" w:cstheme="minorHAnsi"/>
          <w:sz w:val="22"/>
          <w:szCs w:val="22"/>
        </w:rPr>
        <w:t>, Patricia Palacios</w:t>
      </w:r>
      <w:r w:rsidR="00AF248F" w:rsidRPr="00630633">
        <w:rPr>
          <w:rFonts w:asciiTheme="minorHAnsi" w:hAnsiTheme="minorHAnsi" w:cstheme="minorHAnsi"/>
          <w:sz w:val="22"/>
          <w:szCs w:val="22"/>
          <w:vertAlign w:val="superscript"/>
        </w:rPr>
        <w:t>5</w:t>
      </w:r>
      <w:r w:rsidR="00AF248F" w:rsidRPr="00630633">
        <w:rPr>
          <w:rFonts w:asciiTheme="minorHAnsi" w:hAnsiTheme="minorHAnsi" w:cstheme="minorHAnsi"/>
          <w:sz w:val="22"/>
          <w:szCs w:val="22"/>
        </w:rPr>
        <w:t>, Benjamin Raber</w:t>
      </w:r>
      <w:r w:rsidR="00AF248F" w:rsidRPr="00630633">
        <w:rPr>
          <w:rFonts w:asciiTheme="minorHAnsi" w:hAnsiTheme="minorHAnsi" w:cstheme="minorHAnsi"/>
          <w:sz w:val="22"/>
          <w:szCs w:val="22"/>
          <w:vertAlign w:val="superscript"/>
        </w:rPr>
        <w:t>6</w:t>
      </w:r>
      <w:r w:rsidR="00AF248F" w:rsidRPr="00630633">
        <w:rPr>
          <w:rFonts w:asciiTheme="minorHAnsi" w:hAnsiTheme="minorHAnsi" w:cstheme="minorHAnsi"/>
          <w:sz w:val="22"/>
          <w:szCs w:val="22"/>
        </w:rPr>
        <w:t>, Brooke Vuong</w:t>
      </w:r>
      <w:r w:rsidR="00AF248F" w:rsidRPr="00630633">
        <w:rPr>
          <w:rFonts w:asciiTheme="minorHAnsi" w:hAnsiTheme="minorHAnsi" w:cstheme="minorHAnsi"/>
          <w:sz w:val="22"/>
          <w:szCs w:val="22"/>
          <w:vertAlign w:val="superscript"/>
        </w:rPr>
        <w:t>6</w:t>
      </w:r>
      <w:r w:rsidR="00AF248F" w:rsidRPr="00630633">
        <w:rPr>
          <w:rFonts w:asciiTheme="minorHAnsi" w:hAnsiTheme="minorHAnsi" w:cstheme="minorHAnsi"/>
          <w:sz w:val="22"/>
          <w:szCs w:val="22"/>
        </w:rPr>
        <w:t>, Maihgan Kavanagh</w:t>
      </w:r>
      <w:r w:rsidR="00AF248F" w:rsidRPr="00630633">
        <w:rPr>
          <w:rFonts w:asciiTheme="minorHAnsi" w:hAnsiTheme="minorHAnsi" w:cstheme="minorHAnsi"/>
          <w:sz w:val="22"/>
          <w:szCs w:val="22"/>
          <w:vertAlign w:val="superscript"/>
        </w:rPr>
        <w:t>6</w:t>
      </w:r>
      <w:r w:rsidR="00AF248F" w:rsidRPr="00630633">
        <w:rPr>
          <w:rFonts w:asciiTheme="minorHAnsi" w:hAnsiTheme="minorHAnsi" w:cstheme="minorHAnsi"/>
          <w:sz w:val="22"/>
          <w:szCs w:val="22"/>
        </w:rPr>
        <w:t>, Gillian Kuehner</w:t>
      </w:r>
      <w:r w:rsidR="00AF248F" w:rsidRPr="00630633">
        <w:rPr>
          <w:rFonts w:asciiTheme="minorHAnsi" w:hAnsiTheme="minorHAnsi" w:cstheme="minorHAnsi"/>
          <w:sz w:val="22"/>
          <w:szCs w:val="22"/>
          <w:vertAlign w:val="superscript"/>
        </w:rPr>
        <w:t>6</w:t>
      </w:r>
      <w:r w:rsidR="00AF248F" w:rsidRPr="00630633">
        <w:rPr>
          <w:rFonts w:asciiTheme="minorHAnsi" w:hAnsiTheme="minorHAnsi" w:cstheme="minorHAnsi"/>
          <w:sz w:val="22"/>
          <w:szCs w:val="22"/>
        </w:rPr>
        <w:t>, Sharon Chang</w:t>
      </w:r>
      <w:r w:rsidR="00AF248F" w:rsidRPr="00630633">
        <w:rPr>
          <w:rFonts w:asciiTheme="minorHAnsi" w:hAnsiTheme="minorHAnsi" w:cstheme="minorHAnsi"/>
          <w:sz w:val="22"/>
          <w:szCs w:val="22"/>
          <w:vertAlign w:val="superscript"/>
        </w:rPr>
        <w:t>6</w:t>
      </w:r>
      <w:r>
        <w:rPr>
          <w:rFonts w:asciiTheme="minorHAnsi" w:hAnsiTheme="minorHAnsi" w:cstheme="minorHAnsi"/>
          <w:sz w:val="22"/>
          <w:szCs w:val="22"/>
          <w:vertAlign w:val="superscript"/>
        </w:rPr>
        <w:t xml:space="preserve"> </w:t>
      </w:r>
      <w:r>
        <w:rPr>
          <w:rFonts w:asciiTheme="minorHAnsi" w:hAnsiTheme="minorHAnsi" w:cstheme="minorHAnsi"/>
          <w:sz w:val="22"/>
          <w:szCs w:val="22"/>
        </w:rPr>
        <w:t xml:space="preserve">   </w:t>
      </w:r>
    </w:p>
    <w:p w:rsidR="000E0A9B" w:rsidRDefault="000E0A9B" w:rsidP="00AF248F">
      <w:pPr>
        <w:pStyle w:val="NoSpacing"/>
        <w:rPr>
          <w:rFonts w:asciiTheme="minorHAnsi" w:hAnsiTheme="minorHAnsi" w:cstheme="minorHAnsi"/>
          <w:sz w:val="22"/>
          <w:szCs w:val="22"/>
        </w:rPr>
      </w:pPr>
    </w:p>
    <w:p w:rsidR="00AF248F" w:rsidRPr="00630633" w:rsidRDefault="000E0A9B" w:rsidP="00AF248F">
      <w:pPr>
        <w:pStyle w:val="NoSpacing"/>
        <w:rPr>
          <w:rFonts w:asciiTheme="minorHAnsi" w:hAnsiTheme="minorHAnsi" w:cstheme="minorHAnsi"/>
          <w:sz w:val="22"/>
          <w:szCs w:val="22"/>
        </w:rPr>
      </w:pPr>
      <w:r w:rsidRPr="000E0A9B">
        <w:rPr>
          <w:rFonts w:asciiTheme="minorHAnsi" w:hAnsiTheme="minorHAnsi" w:cstheme="minorHAnsi"/>
          <w:b/>
          <w:sz w:val="22"/>
          <w:szCs w:val="22"/>
        </w:rPr>
        <w:t>Institutions:</w:t>
      </w:r>
      <w:r>
        <w:rPr>
          <w:rFonts w:asciiTheme="minorHAnsi" w:hAnsiTheme="minorHAnsi" w:cstheme="minorHAnsi"/>
          <w:sz w:val="22"/>
          <w:szCs w:val="22"/>
        </w:rPr>
        <w:t xml:space="preserve"> </w:t>
      </w:r>
      <w:r w:rsidR="00AF248F" w:rsidRPr="00630633">
        <w:rPr>
          <w:rFonts w:asciiTheme="minorHAnsi" w:hAnsiTheme="minorHAnsi" w:cstheme="minorHAnsi"/>
          <w:i/>
          <w:iCs/>
          <w:sz w:val="22"/>
          <w:szCs w:val="22"/>
          <w:vertAlign w:val="superscript"/>
        </w:rPr>
        <w:t>1</w:t>
      </w:r>
      <w:r w:rsidR="00AF248F" w:rsidRPr="00630633">
        <w:rPr>
          <w:rFonts w:asciiTheme="minorHAnsi" w:hAnsiTheme="minorHAnsi" w:cstheme="minorHAnsi"/>
          <w:i/>
          <w:iCs/>
          <w:sz w:val="22"/>
          <w:szCs w:val="22"/>
        </w:rPr>
        <w:t xml:space="preserve">The Permanente Medical Group, Lafayette, CA, </w:t>
      </w:r>
      <w:r w:rsidR="00AF248F" w:rsidRPr="00630633">
        <w:rPr>
          <w:rFonts w:asciiTheme="minorHAnsi" w:hAnsiTheme="minorHAnsi" w:cstheme="minorHAnsi"/>
          <w:i/>
          <w:iCs/>
          <w:sz w:val="22"/>
          <w:szCs w:val="22"/>
          <w:vertAlign w:val="superscript"/>
        </w:rPr>
        <w:t>2</w:t>
      </w:r>
      <w:r w:rsidR="00AF248F" w:rsidRPr="00630633">
        <w:rPr>
          <w:rFonts w:asciiTheme="minorHAnsi" w:hAnsiTheme="minorHAnsi" w:cstheme="minorHAnsi"/>
          <w:i/>
          <w:iCs/>
          <w:sz w:val="22"/>
          <w:szCs w:val="22"/>
        </w:rPr>
        <w:t>Department of Surgery, University of California San Francisco, East Bay</w:t>
      </w:r>
      <w:r w:rsidR="00AF248F">
        <w:rPr>
          <w:rFonts w:asciiTheme="minorHAnsi" w:hAnsiTheme="minorHAnsi" w:cstheme="minorHAnsi"/>
          <w:i/>
          <w:iCs/>
          <w:sz w:val="22"/>
          <w:szCs w:val="22"/>
        </w:rPr>
        <w:t xml:space="preserve"> </w:t>
      </w:r>
      <w:r w:rsidR="00AF248F" w:rsidRPr="00630633">
        <w:rPr>
          <w:rFonts w:asciiTheme="minorHAnsi" w:hAnsiTheme="minorHAnsi" w:cstheme="minorHAnsi"/>
          <w:i/>
          <w:iCs/>
          <w:sz w:val="22"/>
          <w:szCs w:val="22"/>
        </w:rPr>
        <w:t xml:space="preserve">- Highland Hospital, Oakland, CA, </w:t>
      </w:r>
      <w:r w:rsidR="00AF248F" w:rsidRPr="00630633">
        <w:rPr>
          <w:rFonts w:asciiTheme="minorHAnsi" w:hAnsiTheme="minorHAnsi" w:cstheme="minorHAnsi"/>
          <w:i/>
          <w:iCs/>
          <w:sz w:val="22"/>
          <w:szCs w:val="22"/>
          <w:vertAlign w:val="superscript"/>
        </w:rPr>
        <w:t>3</w:t>
      </w:r>
      <w:r w:rsidR="00AF248F" w:rsidRPr="00630633">
        <w:rPr>
          <w:rFonts w:asciiTheme="minorHAnsi" w:hAnsiTheme="minorHAnsi" w:cstheme="minorHAnsi"/>
          <w:i/>
          <w:iCs/>
          <w:sz w:val="22"/>
          <w:szCs w:val="22"/>
        </w:rPr>
        <w:t xml:space="preserve">The Permanente Medical Group, Walnut Creek, CA, </w:t>
      </w:r>
      <w:r w:rsidR="00AF248F" w:rsidRPr="00630633">
        <w:rPr>
          <w:rFonts w:asciiTheme="minorHAnsi" w:hAnsiTheme="minorHAnsi" w:cstheme="minorHAnsi"/>
          <w:i/>
          <w:iCs/>
          <w:sz w:val="22"/>
          <w:szCs w:val="22"/>
          <w:vertAlign w:val="superscript"/>
        </w:rPr>
        <w:t>4</w:t>
      </w:r>
      <w:r w:rsidR="00AF248F" w:rsidRPr="00630633">
        <w:rPr>
          <w:rFonts w:asciiTheme="minorHAnsi" w:hAnsiTheme="minorHAnsi" w:cstheme="minorHAnsi"/>
          <w:i/>
          <w:iCs/>
          <w:sz w:val="22"/>
          <w:szCs w:val="22"/>
        </w:rPr>
        <w:t>Kaiser Permanente Division o</w:t>
      </w:r>
      <w:r w:rsidR="00AF248F">
        <w:rPr>
          <w:rFonts w:asciiTheme="minorHAnsi" w:hAnsiTheme="minorHAnsi" w:cstheme="minorHAnsi"/>
          <w:i/>
          <w:iCs/>
          <w:sz w:val="22"/>
          <w:szCs w:val="22"/>
        </w:rPr>
        <w:t>f</w:t>
      </w:r>
      <w:r w:rsidR="00AF248F" w:rsidRPr="00630633">
        <w:rPr>
          <w:rFonts w:asciiTheme="minorHAnsi" w:hAnsiTheme="minorHAnsi" w:cstheme="minorHAnsi"/>
          <w:i/>
          <w:iCs/>
          <w:sz w:val="22"/>
          <w:szCs w:val="22"/>
        </w:rPr>
        <w:t xml:space="preserve"> Research, Oakland, CA, </w:t>
      </w:r>
      <w:r w:rsidR="00AF248F" w:rsidRPr="00630633">
        <w:rPr>
          <w:rFonts w:asciiTheme="minorHAnsi" w:hAnsiTheme="minorHAnsi" w:cstheme="minorHAnsi"/>
          <w:i/>
          <w:iCs/>
          <w:sz w:val="22"/>
          <w:szCs w:val="22"/>
          <w:vertAlign w:val="superscript"/>
        </w:rPr>
        <w:t>5</w:t>
      </w:r>
      <w:r w:rsidR="00AF248F" w:rsidRPr="00630633">
        <w:rPr>
          <w:rFonts w:asciiTheme="minorHAnsi" w:hAnsiTheme="minorHAnsi" w:cstheme="minorHAnsi"/>
          <w:i/>
          <w:iCs/>
          <w:sz w:val="22"/>
          <w:szCs w:val="22"/>
        </w:rPr>
        <w:t xml:space="preserve">Enterprise Business Services Kaiser Foundation Health Plan, Oakland, CA, </w:t>
      </w:r>
      <w:r w:rsidR="00AF248F" w:rsidRPr="00630633">
        <w:rPr>
          <w:rFonts w:asciiTheme="minorHAnsi" w:hAnsiTheme="minorHAnsi" w:cstheme="minorHAnsi"/>
          <w:i/>
          <w:iCs/>
          <w:sz w:val="22"/>
          <w:szCs w:val="22"/>
          <w:vertAlign w:val="superscript"/>
        </w:rPr>
        <w:t>6</w:t>
      </w:r>
      <w:r w:rsidR="00AF248F" w:rsidRPr="00630633">
        <w:rPr>
          <w:rFonts w:asciiTheme="minorHAnsi" w:hAnsiTheme="minorHAnsi" w:cstheme="minorHAnsi"/>
          <w:i/>
          <w:iCs/>
          <w:sz w:val="22"/>
          <w:szCs w:val="22"/>
        </w:rPr>
        <w:t>The Permanente Medical Group, Oakland, CA</w:t>
      </w:r>
    </w:p>
    <w:p w:rsidR="00AF248F" w:rsidRDefault="00AF248F" w:rsidP="00AF248F">
      <w:pPr>
        <w:pStyle w:val="NoSpacing"/>
        <w:rPr>
          <w:rFonts w:asciiTheme="minorHAnsi" w:hAnsiTheme="minorHAnsi" w:cstheme="minorHAnsi"/>
          <w:sz w:val="22"/>
          <w:szCs w:val="22"/>
        </w:rPr>
      </w:pPr>
    </w:p>
    <w:p w:rsidR="00AF248F" w:rsidRPr="00630633" w:rsidRDefault="00AF248F" w:rsidP="00AF248F">
      <w:pPr>
        <w:pStyle w:val="NoSpacing"/>
        <w:rPr>
          <w:rFonts w:asciiTheme="minorHAnsi" w:hAnsiTheme="minorHAnsi" w:cstheme="minorHAnsi"/>
          <w:sz w:val="22"/>
          <w:szCs w:val="22"/>
        </w:rPr>
      </w:pPr>
      <w:r w:rsidRPr="00297074">
        <w:rPr>
          <w:rFonts w:asciiTheme="minorHAnsi" w:hAnsiTheme="minorHAnsi" w:cstheme="minorHAnsi"/>
          <w:b/>
          <w:bCs/>
          <w:sz w:val="22"/>
          <w:szCs w:val="22"/>
        </w:rPr>
        <w:t>Objective:</w:t>
      </w:r>
      <w:r w:rsidRPr="00630633">
        <w:rPr>
          <w:rFonts w:asciiTheme="minorHAnsi" w:hAnsiTheme="minorHAnsi" w:cstheme="minorHAnsi"/>
          <w:sz w:val="22"/>
          <w:szCs w:val="22"/>
        </w:rPr>
        <w:t xml:space="preserve"> Re-excision after </w:t>
      </w:r>
      <w:r>
        <w:rPr>
          <w:rFonts w:asciiTheme="minorHAnsi" w:hAnsiTheme="minorHAnsi" w:cstheme="minorHAnsi"/>
          <w:sz w:val="22"/>
          <w:szCs w:val="22"/>
        </w:rPr>
        <w:t>breast-conserving</w:t>
      </w:r>
      <w:r w:rsidRPr="00630633">
        <w:rPr>
          <w:rFonts w:asciiTheme="minorHAnsi" w:hAnsiTheme="minorHAnsi" w:cstheme="minorHAnsi"/>
          <w:sz w:val="22"/>
          <w:szCs w:val="22"/>
        </w:rPr>
        <w:t xml:space="preserve"> surgery (BCS) is costly for patients and the </w:t>
      </w:r>
      <w:r>
        <w:rPr>
          <w:rFonts w:asciiTheme="minorHAnsi" w:hAnsiTheme="minorHAnsi" w:cstheme="minorHAnsi"/>
          <w:sz w:val="22"/>
          <w:szCs w:val="22"/>
        </w:rPr>
        <w:t>health care</w:t>
      </w:r>
      <w:r w:rsidRPr="00630633">
        <w:rPr>
          <w:rFonts w:asciiTheme="minorHAnsi" w:hAnsiTheme="minorHAnsi" w:cstheme="minorHAnsi"/>
          <w:sz w:val="22"/>
          <w:szCs w:val="22"/>
        </w:rPr>
        <w:t xml:space="preserve"> system, but high-level data capturing these costs </w:t>
      </w:r>
      <w:r>
        <w:rPr>
          <w:rFonts w:asciiTheme="minorHAnsi" w:hAnsiTheme="minorHAnsi" w:cstheme="minorHAnsi"/>
          <w:sz w:val="22"/>
          <w:szCs w:val="22"/>
        </w:rPr>
        <w:t>are</w:t>
      </w:r>
      <w:r w:rsidRPr="00630633">
        <w:rPr>
          <w:rFonts w:asciiTheme="minorHAnsi" w:hAnsiTheme="minorHAnsi" w:cstheme="minorHAnsi"/>
          <w:sz w:val="22"/>
          <w:szCs w:val="22"/>
        </w:rPr>
        <w:t xml:space="preserve"> limited. A toolbox of methods for reducing re-excision rates have previously been implemented by the American Society of Breast Surgeons. We quantified the association of re-excision after BCS with both direct operating room (OR) costs and utilization of OR time to model expected savings of a re-excision reduction initiative.</w:t>
      </w:r>
    </w:p>
    <w:p w:rsidR="00AF248F" w:rsidRDefault="00AF248F" w:rsidP="00AF248F">
      <w:pPr>
        <w:pStyle w:val="NoSpacing"/>
        <w:rPr>
          <w:rFonts w:asciiTheme="minorHAnsi" w:hAnsiTheme="minorHAnsi" w:cstheme="minorHAnsi"/>
          <w:sz w:val="22"/>
          <w:szCs w:val="22"/>
        </w:rPr>
      </w:pPr>
    </w:p>
    <w:p w:rsidR="00AF248F" w:rsidRPr="00630633" w:rsidRDefault="00AF248F" w:rsidP="00AF248F">
      <w:pPr>
        <w:pStyle w:val="NoSpacing"/>
        <w:rPr>
          <w:rFonts w:asciiTheme="minorHAnsi" w:hAnsiTheme="minorHAnsi" w:cstheme="minorHAnsi"/>
          <w:sz w:val="22"/>
          <w:szCs w:val="22"/>
        </w:rPr>
      </w:pPr>
      <w:r w:rsidRPr="00297074">
        <w:rPr>
          <w:rFonts w:asciiTheme="minorHAnsi" w:hAnsiTheme="minorHAnsi" w:cstheme="minorHAnsi"/>
          <w:b/>
          <w:bCs/>
          <w:sz w:val="22"/>
          <w:szCs w:val="22"/>
        </w:rPr>
        <w:t>Methods:</w:t>
      </w:r>
      <w:r w:rsidRPr="00630633">
        <w:rPr>
          <w:rFonts w:asciiTheme="minorHAnsi" w:hAnsiTheme="minorHAnsi" w:cstheme="minorHAnsi"/>
          <w:sz w:val="22"/>
          <w:szCs w:val="22"/>
        </w:rPr>
        <w:t xml:space="preserve"> Using institutional databases and the electronic medical record, we performed a retrospective cohort review of all breast cancer patients with BCS between January 1, 2016 and December 31, 2020. Re-excision was defined as an ipsilateral breast operation within 6 months after initial BCS and included both margin re-excision and completion mastectomy. Operating room costs of disposable supplies and implants as well as operative time were calculated. A model was created to simulate a quality improvement program </w:t>
      </w:r>
      <w:r>
        <w:rPr>
          <w:rFonts w:asciiTheme="minorHAnsi" w:hAnsiTheme="minorHAnsi" w:cstheme="minorHAnsi"/>
          <w:sz w:val="22"/>
          <w:szCs w:val="22"/>
        </w:rPr>
        <w:t>that</w:t>
      </w:r>
      <w:r w:rsidRPr="00630633">
        <w:rPr>
          <w:rFonts w:asciiTheme="minorHAnsi" w:hAnsiTheme="minorHAnsi" w:cstheme="minorHAnsi"/>
          <w:sz w:val="22"/>
          <w:szCs w:val="22"/>
        </w:rPr>
        <w:t xml:space="preserve"> would decrease the re-excision rate of all surgeons to 20%.</w:t>
      </w:r>
    </w:p>
    <w:p w:rsidR="00AF248F" w:rsidRDefault="00AF248F" w:rsidP="00AF248F">
      <w:pPr>
        <w:pStyle w:val="NoSpacing"/>
        <w:rPr>
          <w:rFonts w:asciiTheme="minorHAnsi" w:hAnsiTheme="minorHAnsi" w:cstheme="minorHAnsi"/>
          <w:sz w:val="22"/>
          <w:szCs w:val="22"/>
        </w:rPr>
      </w:pPr>
    </w:p>
    <w:p w:rsidR="00AF248F" w:rsidRPr="00630633" w:rsidRDefault="00AF248F" w:rsidP="00AF248F">
      <w:pPr>
        <w:pStyle w:val="NoSpacing"/>
        <w:rPr>
          <w:rFonts w:asciiTheme="minorHAnsi" w:hAnsiTheme="minorHAnsi" w:cstheme="minorHAnsi"/>
          <w:sz w:val="22"/>
          <w:szCs w:val="22"/>
        </w:rPr>
      </w:pPr>
      <w:r w:rsidRPr="00297074">
        <w:rPr>
          <w:rFonts w:asciiTheme="minorHAnsi" w:hAnsiTheme="minorHAnsi" w:cstheme="minorHAnsi"/>
          <w:b/>
          <w:bCs/>
          <w:sz w:val="22"/>
          <w:szCs w:val="22"/>
        </w:rPr>
        <w:t>Results:</w:t>
      </w:r>
      <w:r w:rsidRPr="00630633">
        <w:rPr>
          <w:rFonts w:asciiTheme="minorHAnsi" w:hAnsiTheme="minorHAnsi" w:cstheme="minorHAnsi"/>
          <w:sz w:val="22"/>
          <w:szCs w:val="22"/>
        </w:rPr>
        <w:t xml:space="preserve"> Over the 5-year period, 8,804 patients were treated with BCS</w:t>
      </w:r>
      <w:r>
        <w:rPr>
          <w:rFonts w:asciiTheme="minorHAnsi" w:hAnsiTheme="minorHAnsi" w:cstheme="minorHAnsi"/>
          <w:sz w:val="22"/>
          <w:szCs w:val="22"/>
        </w:rPr>
        <w:t>,</w:t>
      </w:r>
      <w:r w:rsidRPr="00630633">
        <w:rPr>
          <w:rFonts w:asciiTheme="minorHAnsi" w:hAnsiTheme="minorHAnsi" w:cstheme="minorHAnsi"/>
          <w:sz w:val="22"/>
          <w:szCs w:val="22"/>
        </w:rPr>
        <w:t xml:space="preserve"> and 1,628 (18.5%) required re-excision. The patients who required re-excision compared to those who did not were similar in age (61 vs. 64 years, p&lt;0.001) but were more likely to have </w:t>
      </w:r>
      <w:r>
        <w:rPr>
          <w:rFonts w:asciiTheme="minorHAnsi" w:hAnsiTheme="minorHAnsi" w:cstheme="minorHAnsi"/>
          <w:sz w:val="22"/>
          <w:szCs w:val="22"/>
        </w:rPr>
        <w:t>ductal carcinoma in situ</w:t>
      </w:r>
      <w:r w:rsidRPr="00630633">
        <w:rPr>
          <w:rFonts w:asciiTheme="minorHAnsi" w:hAnsiTheme="minorHAnsi" w:cstheme="minorHAnsi"/>
          <w:sz w:val="22"/>
          <w:szCs w:val="22"/>
        </w:rPr>
        <w:t xml:space="preserve"> (23.7% vs. 15.2%, p&lt;0.001) and had larger tumors (T1+T2 73.2% vs. 83.1%, p&lt;0.001). The 1,828 re-excision procedures included 1,434 (78%) margin re-excisions and 394 (22%) mastectomies. Re-excision costs represented 39% of total OR costs (</w:t>
      </w:r>
      <w:r>
        <w:rPr>
          <w:rFonts w:asciiTheme="minorHAnsi" w:hAnsiTheme="minorHAnsi" w:cstheme="minorHAnsi"/>
          <w:sz w:val="22"/>
          <w:szCs w:val="22"/>
        </w:rPr>
        <w:t>r</w:t>
      </w:r>
      <w:r w:rsidRPr="00630633">
        <w:rPr>
          <w:rFonts w:asciiTheme="minorHAnsi" w:hAnsiTheme="minorHAnsi" w:cstheme="minorHAnsi"/>
          <w:sz w:val="22"/>
          <w:szCs w:val="22"/>
        </w:rPr>
        <w:t xml:space="preserve">e-excision -$1,762,193, </w:t>
      </w:r>
      <w:r>
        <w:rPr>
          <w:rFonts w:asciiTheme="minorHAnsi" w:hAnsiTheme="minorHAnsi" w:cstheme="minorHAnsi"/>
          <w:sz w:val="22"/>
          <w:szCs w:val="22"/>
        </w:rPr>
        <w:t>a</w:t>
      </w:r>
      <w:r w:rsidRPr="00630633">
        <w:rPr>
          <w:rFonts w:asciiTheme="minorHAnsi" w:hAnsiTheme="minorHAnsi" w:cstheme="minorHAnsi"/>
          <w:sz w:val="22"/>
          <w:szCs w:val="22"/>
        </w:rPr>
        <w:t xml:space="preserve">ll procedures - $4,506,519). The cost per patient to complete breast surgery was 4-fold higher for patients requiring re-excision ($1,374 vs. $316, p=0.001). The additional OR costs for margin re-excision ($503, 42% increase) and mastectomy without reconstruction ($657, 125% increase) were lower compared to mastectomy with reconstruction ($8,447, 29x increase). Operative times for the initial lumpectomy were longer in cases </w:t>
      </w:r>
      <w:r>
        <w:rPr>
          <w:rFonts w:asciiTheme="minorHAnsi" w:hAnsiTheme="minorHAnsi" w:cstheme="minorHAnsi"/>
          <w:sz w:val="22"/>
          <w:szCs w:val="22"/>
        </w:rPr>
        <w:t>that</w:t>
      </w:r>
      <w:r w:rsidRPr="00630633">
        <w:rPr>
          <w:rFonts w:asciiTheme="minorHAnsi" w:hAnsiTheme="minorHAnsi" w:cstheme="minorHAnsi"/>
          <w:sz w:val="22"/>
          <w:szCs w:val="22"/>
        </w:rPr>
        <w:t xml:space="preserve"> required re-excision (77 vs. 72 minutes, p&lt;0.001). Re-excision operations totaled 1,848 hours and comprised 14% of total OR time (13,030 hours</w:t>
      </w:r>
      <w:r>
        <w:rPr>
          <w:rFonts w:asciiTheme="minorHAnsi" w:hAnsiTheme="minorHAnsi" w:cstheme="minorHAnsi"/>
          <w:sz w:val="22"/>
          <w:szCs w:val="22"/>
        </w:rPr>
        <w:t>)</w:t>
      </w:r>
      <w:r w:rsidRPr="00630633">
        <w:rPr>
          <w:rFonts w:asciiTheme="minorHAnsi" w:hAnsiTheme="minorHAnsi" w:cstheme="minorHAnsi"/>
          <w:sz w:val="22"/>
          <w:szCs w:val="22"/>
        </w:rPr>
        <w:t xml:space="preserve">. Margin re-excision were an average 41 minutes (n= 1434) and an average 132 minutes (n=394) for each re-excision mastectomy. The re-excision rate for </w:t>
      </w:r>
      <w:r>
        <w:rPr>
          <w:rFonts w:asciiTheme="minorHAnsi" w:hAnsiTheme="minorHAnsi" w:cstheme="minorHAnsi"/>
          <w:sz w:val="22"/>
          <w:szCs w:val="22"/>
        </w:rPr>
        <w:t>54</w:t>
      </w:r>
      <w:r w:rsidRPr="00630633">
        <w:rPr>
          <w:rFonts w:asciiTheme="minorHAnsi" w:hAnsiTheme="minorHAnsi" w:cstheme="minorHAnsi"/>
          <w:sz w:val="22"/>
          <w:szCs w:val="22"/>
        </w:rPr>
        <w:t xml:space="preserve"> surgeons varied from 7.2%-39.0%</w:t>
      </w:r>
      <w:r>
        <w:rPr>
          <w:rFonts w:asciiTheme="minorHAnsi" w:hAnsiTheme="minorHAnsi" w:cstheme="minorHAnsi"/>
          <w:sz w:val="22"/>
          <w:szCs w:val="22"/>
        </w:rPr>
        <w:t>,</w:t>
      </w:r>
      <w:r w:rsidRPr="00630633">
        <w:rPr>
          <w:rFonts w:asciiTheme="minorHAnsi" w:hAnsiTheme="minorHAnsi" w:cstheme="minorHAnsi"/>
          <w:sz w:val="22"/>
          <w:szCs w:val="22"/>
        </w:rPr>
        <w:t xml:space="preserve"> with 46% (n=25) having a re-excision rate over 20%. Surgeon</w:t>
      </w:r>
      <w:r>
        <w:rPr>
          <w:rFonts w:asciiTheme="minorHAnsi" w:hAnsiTheme="minorHAnsi" w:cstheme="minorHAnsi"/>
          <w:sz w:val="22"/>
          <w:szCs w:val="22"/>
        </w:rPr>
        <w:t>-</w:t>
      </w:r>
      <w:r w:rsidRPr="00630633">
        <w:rPr>
          <w:rFonts w:asciiTheme="minorHAnsi" w:hAnsiTheme="minorHAnsi" w:cstheme="minorHAnsi"/>
          <w:sz w:val="22"/>
          <w:szCs w:val="22"/>
        </w:rPr>
        <w:t>specific average costs for each operation varied (BCS $108-$726 and re-excision $116-$4,817) however</w:t>
      </w:r>
      <w:r>
        <w:rPr>
          <w:rFonts w:asciiTheme="minorHAnsi" w:hAnsiTheme="minorHAnsi" w:cstheme="minorHAnsi"/>
          <w:sz w:val="22"/>
          <w:szCs w:val="22"/>
        </w:rPr>
        <w:t>,</w:t>
      </w:r>
      <w:r w:rsidRPr="00630633">
        <w:rPr>
          <w:rFonts w:asciiTheme="minorHAnsi" w:hAnsiTheme="minorHAnsi" w:cstheme="minorHAnsi"/>
          <w:sz w:val="22"/>
          <w:szCs w:val="22"/>
        </w:rPr>
        <w:t xml:space="preserve"> </w:t>
      </w:r>
      <w:r>
        <w:rPr>
          <w:rFonts w:asciiTheme="minorHAnsi" w:hAnsiTheme="minorHAnsi" w:cstheme="minorHAnsi"/>
          <w:sz w:val="22"/>
          <w:szCs w:val="22"/>
        </w:rPr>
        <w:t xml:space="preserve">and </w:t>
      </w:r>
      <w:r w:rsidRPr="00630633">
        <w:rPr>
          <w:rFonts w:asciiTheme="minorHAnsi" w:hAnsiTheme="minorHAnsi" w:cstheme="minorHAnsi"/>
          <w:sz w:val="22"/>
          <w:szCs w:val="22"/>
        </w:rPr>
        <w:t>were not associated with surgeon re-excision rates. A model to simulate improving re-excision rates to less than 20% for all surgeons yielded an improved average re-excision rate of 16.2% and would save 236 patients a re-excision. This model predicted a decrease in re-excision operations by 18% (327 operations), OR costs by 14% ($287,534), and OR time by 11% (204 hours).</w:t>
      </w:r>
    </w:p>
    <w:p w:rsidR="00AF248F" w:rsidRDefault="00AF248F" w:rsidP="00AF248F">
      <w:pPr>
        <w:pStyle w:val="NoSpacing"/>
        <w:rPr>
          <w:rFonts w:asciiTheme="minorHAnsi" w:hAnsiTheme="minorHAnsi" w:cstheme="minorHAnsi"/>
          <w:sz w:val="22"/>
          <w:szCs w:val="22"/>
        </w:rPr>
      </w:pPr>
    </w:p>
    <w:p w:rsidR="00AF248F" w:rsidRPr="00630633" w:rsidRDefault="00AF248F" w:rsidP="00AF248F">
      <w:pPr>
        <w:pStyle w:val="NoSpacing"/>
        <w:rPr>
          <w:rFonts w:asciiTheme="minorHAnsi" w:hAnsiTheme="minorHAnsi" w:cstheme="minorHAnsi"/>
          <w:sz w:val="22"/>
          <w:szCs w:val="22"/>
        </w:rPr>
      </w:pPr>
      <w:r w:rsidRPr="00297074">
        <w:rPr>
          <w:rFonts w:asciiTheme="minorHAnsi" w:hAnsiTheme="minorHAnsi" w:cstheme="minorHAnsi"/>
          <w:b/>
          <w:bCs/>
          <w:sz w:val="22"/>
          <w:szCs w:val="22"/>
        </w:rPr>
        <w:t>Conclusions:</w:t>
      </w:r>
      <w:r w:rsidRPr="00630633">
        <w:rPr>
          <w:rFonts w:asciiTheme="minorHAnsi" w:hAnsiTheme="minorHAnsi" w:cstheme="minorHAnsi"/>
          <w:sz w:val="22"/>
          <w:szCs w:val="22"/>
        </w:rPr>
        <w:t xml:space="preserve"> Re-excision after BCS represents 39% of direct OR costs and 14% of OR time</w:t>
      </w:r>
      <w:r>
        <w:rPr>
          <w:rFonts w:asciiTheme="minorHAnsi" w:hAnsiTheme="minorHAnsi" w:cstheme="minorHAnsi"/>
          <w:sz w:val="22"/>
          <w:szCs w:val="22"/>
        </w:rPr>
        <w:t>,</w:t>
      </w:r>
      <w:r w:rsidRPr="00630633">
        <w:rPr>
          <w:rFonts w:asciiTheme="minorHAnsi" w:hAnsiTheme="minorHAnsi" w:cstheme="minorHAnsi"/>
          <w:sz w:val="22"/>
          <w:szCs w:val="22"/>
        </w:rPr>
        <w:t xml:space="preserve"> which has a significant impact on health</w:t>
      </w:r>
      <w:r>
        <w:rPr>
          <w:rFonts w:asciiTheme="minorHAnsi" w:hAnsiTheme="minorHAnsi" w:cstheme="minorHAnsi"/>
          <w:sz w:val="22"/>
          <w:szCs w:val="22"/>
        </w:rPr>
        <w:t xml:space="preserve"> </w:t>
      </w:r>
      <w:r w:rsidRPr="00630633">
        <w:rPr>
          <w:rFonts w:asciiTheme="minorHAnsi" w:hAnsiTheme="minorHAnsi" w:cstheme="minorHAnsi"/>
          <w:sz w:val="22"/>
          <w:szCs w:val="22"/>
        </w:rPr>
        <w:t>system economics. Our health</w:t>
      </w:r>
      <w:r>
        <w:rPr>
          <w:rFonts w:asciiTheme="minorHAnsi" w:hAnsiTheme="minorHAnsi" w:cstheme="minorHAnsi"/>
          <w:sz w:val="22"/>
          <w:szCs w:val="22"/>
        </w:rPr>
        <w:t xml:space="preserve"> </w:t>
      </w:r>
      <w:r w:rsidRPr="00630633">
        <w:rPr>
          <w:rFonts w:asciiTheme="minorHAnsi" w:hAnsiTheme="minorHAnsi" w:cstheme="minorHAnsi"/>
          <w:sz w:val="22"/>
          <w:szCs w:val="22"/>
        </w:rPr>
        <w:t xml:space="preserve">system has initiated a margin re-excision </w:t>
      </w:r>
      <w:r w:rsidRPr="00630633">
        <w:rPr>
          <w:rFonts w:asciiTheme="minorHAnsi" w:hAnsiTheme="minorHAnsi" w:cstheme="minorHAnsi"/>
          <w:sz w:val="22"/>
          <w:szCs w:val="22"/>
        </w:rPr>
        <w:lastRenderedPageBreak/>
        <w:t>reduction project utilizing routine cavity shave margins. Modest reductions in surgeon re-excision rates may lead to significant OR cost and time savings.</w:t>
      </w:r>
    </w:p>
    <w:p w:rsidR="00AF248F" w:rsidRDefault="00AF248F" w:rsidP="00AF248F">
      <w:pPr>
        <w:pStyle w:val="NoSpacing"/>
        <w:rPr>
          <w:rFonts w:asciiTheme="minorHAnsi" w:hAnsiTheme="minorHAnsi" w:cstheme="minorHAnsi"/>
          <w:sz w:val="22"/>
          <w:szCs w:val="22"/>
        </w:rPr>
      </w:pPr>
    </w:p>
    <w:p w:rsidR="00AF248F" w:rsidRPr="000E0A9B" w:rsidRDefault="00AF248F" w:rsidP="00AF248F">
      <w:pPr>
        <w:pStyle w:val="NoSpacing"/>
        <w:rPr>
          <w:rFonts w:asciiTheme="minorHAnsi" w:hAnsiTheme="minorHAnsi" w:cstheme="minorHAnsi"/>
          <w:b/>
          <w:bCs/>
          <w:sz w:val="22"/>
          <w:szCs w:val="22"/>
        </w:rPr>
      </w:pPr>
      <w:r w:rsidRPr="000E0A9B">
        <w:rPr>
          <w:rFonts w:asciiTheme="minorHAnsi" w:hAnsiTheme="minorHAnsi" w:cstheme="minorHAnsi"/>
          <w:b/>
          <w:bCs/>
          <w:sz w:val="22"/>
          <w:szCs w:val="22"/>
        </w:rPr>
        <w:t>Figure. A model depicting individual surgeon re-excision rate and re-excision operations saved by lowering rate to 20% for all surgeons</w:t>
      </w:r>
    </w:p>
    <w:p w:rsidR="00AE2921" w:rsidRDefault="00AE2921" w:rsidP="00AF248F">
      <w:pPr>
        <w:spacing w:after="150"/>
        <w:rPr>
          <w:rFonts w:ascii="Calibri" w:eastAsia="Calibri" w:hAnsi="Calibri" w:cs="Calibri"/>
          <w:b/>
          <w:bCs/>
          <w:sz w:val="22"/>
          <w:szCs w:val="22"/>
        </w:rPr>
      </w:pPr>
    </w:p>
    <w:p w:rsidR="00AF248F" w:rsidRDefault="00AF248F" w:rsidP="00AF248F">
      <w:pPr>
        <w:spacing w:after="150"/>
        <w:rPr>
          <w:rFonts w:ascii="Calibri" w:eastAsia="Calibri" w:hAnsi="Calibri" w:cs="Calibri"/>
          <w:b/>
          <w:bCs/>
          <w:sz w:val="22"/>
          <w:szCs w:val="22"/>
        </w:rPr>
      </w:pPr>
      <w:r>
        <w:rPr>
          <w:rFonts w:ascii="Calibri" w:eastAsia="Calibri" w:hAnsi="Calibri" w:cs="Calibri"/>
          <w:b/>
          <w:bCs/>
          <w:noProof/>
          <w:sz w:val="22"/>
          <w:szCs w:val="22"/>
        </w:rPr>
        <w:drawing>
          <wp:inline distT="0" distB="0" distL="0" distR="0">
            <wp:extent cx="5943600" cy="29298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excision.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2929890"/>
                    </a:xfrm>
                    <a:prstGeom prst="rect">
                      <a:avLst/>
                    </a:prstGeom>
                  </pic:spPr>
                </pic:pic>
              </a:graphicData>
            </a:graphic>
          </wp:inline>
        </w:drawing>
      </w:r>
    </w:p>
    <w:sectPr w:rsidR="00AF248F" w:rsidSect="00BC49DB">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DCA" w:rsidRDefault="00957DCA">
      <w:r>
        <w:separator/>
      </w:r>
    </w:p>
  </w:endnote>
  <w:endnote w:type="continuationSeparator" w:id="0">
    <w:p w:rsidR="00957DCA" w:rsidRDefault="00957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DCA" w:rsidRDefault="00957DCA">
      <w:r>
        <w:separator/>
      </w:r>
    </w:p>
  </w:footnote>
  <w:footnote w:type="continuationSeparator" w:id="0">
    <w:p w:rsidR="00957DCA" w:rsidRDefault="00957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84356"/>
    <w:multiLevelType w:val="hybridMultilevel"/>
    <w:tmpl w:val="D9BA31F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331622C8"/>
    <w:multiLevelType w:val="hybridMultilevel"/>
    <w:tmpl w:val="F2682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7611FF"/>
    <w:multiLevelType w:val="hybridMultilevel"/>
    <w:tmpl w:val="7C6E03E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39EC50B6"/>
    <w:multiLevelType w:val="hybridMultilevel"/>
    <w:tmpl w:val="48AA1F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FC82DB5"/>
    <w:multiLevelType w:val="hybridMultilevel"/>
    <w:tmpl w:val="B29A3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3C5000"/>
    <w:multiLevelType w:val="hybridMultilevel"/>
    <w:tmpl w:val="CE3C8F5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4CB509C4"/>
    <w:multiLevelType w:val="hybridMultilevel"/>
    <w:tmpl w:val="AEFA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461A9"/>
    <w:multiLevelType w:val="hybridMultilevel"/>
    <w:tmpl w:val="0ECCF3D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7EF3E02"/>
    <w:multiLevelType w:val="hybridMultilevel"/>
    <w:tmpl w:val="1242E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C9E6273"/>
    <w:multiLevelType w:val="hybridMultilevel"/>
    <w:tmpl w:val="D88020E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6A3947BF"/>
    <w:multiLevelType w:val="hybridMultilevel"/>
    <w:tmpl w:val="E42034C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6DCB51CA"/>
    <w:multiLevelType w:val="hybridMultilevel"/>
    <w:tmpl w:val="18969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7824D5"/>
    <w:multiLevelType w:val="hybridMultilevel"/>
    <w:tmpl w:val="9250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9E6413"/>
    <w:multiLevelType w:val="hybridMultilevel"/>
    <w:tmpl w:val="5ED80D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9"/>
  </w:num>
  <w:num w:numId="4">
    <w:abstractNumId w:val="2"/>
  </w:num>
  <w:num w:numId="5">
    <w:abstractNumId w:val="0"/>
  </w:num>
  <w:num w:numId="6">
    <w:abstractNumId w:val="5"/>
  </w:num>
  <w:num w:numId="7">
    <w:abstractNumId w:val="13"/>
  </w:num>
  <w:num w:numId="8">
    <w:abstractNumId w:val="12"/>
  </w:num>
  <w:num w:numId="9">
    <w:abstractNumId w:val="4"/>
  </w:num>
  <w:num w:numId="10">
    <w:abstractNumId w:val="6"/>
  </w:num>
  <w:num w:numId="11">
    <w:abstractNumId w:val="13"/>
  </w:num>
  <w:num w:numId="12">
    <w:abstractNumId w:val="11"/>
  </w:num>
  <w:num w:numId="13">
    <w:abstractNumId w:val="8"/>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7C"/>
    <w:rsid w:val="00002BFA"/>
    <w:rsid w:val="000068D5"/>
    <w:rsid w:val="000127E2"/>
    <w:rsid w:val="00017505"/>
    <w:rsid w:val="000214F6"/>
    <w:rsid w:val="0002403F"/>
    <w:rsid w:val="00024B9E"/>
    <w:rsid w:val="000355C5"/>
    <w:rsid w:val="000358A5"/>
    <w:rsid w:val="00043695"/>
    <w:rsid w:val="00043980"/>
    <w:rsid w:val="00051A24"/>
    <w:rsid w:val="00053E15"/>
    <w:rsid w:val="0005581E"/>
    <w:rsid w:val="0006404C"/>
    <w:rsid w:val="0006478F"/>
    <w:rsid w:val="0006562F"/>
    <w:rsid w:val="0006570A"/>
    <w:rsid w:val="00077210"/>
    <w:rsid w:val="000847DD"/>
    <w:rsid w:val="000A45A5"/>
    <w:rsid w:val="000A59C5"/>
    <w:rsid w:val="000B1E68"/>
    <w:rsid w:val="000B3114"/>
    <w:rsid w:val="000C0AC1"/>
    <w:rsid w:val="000C2885"/>
    <w:rsid w:val="000C6EC6"/>
    <w:rsid w:val="000C6FFB"/>
    <w:rsid w:val="000C7EE1"/>
    <w:rsid w:val="000D62FD"/>
    <w:rsid w:val="000E0A9B"/>
    <w:rsid w:val="000E45C0"/>
    <w:rsid w:val="000F4FEC"/>
    <w:rsid w:val="00100840"/>
    <w:rsid w:val="00112798"/>
    <w:rsid w:val="00113DD0"/>
    <w:rsid w:val="001141C2"/>
    <w:rsid w:val="001167CE"/>
    <w:rsid w:val="0012023A"/>
    <w:rsid w:val="00135889"/>
    <w:rsid w:val="0013759B"/>
    <w:rsid w:val="001422CF"/>
    <w:rsid w:val="001446B5"/>
    <w:rsid w:val="001545C3"/>
    <w:rsid w:val="00156D00"/>
    <w:rsid w:val="00161132"/>
    <w:rsid w:val="00180EE8"/>
    <w:rsid w:val="00181230"/>
    <w:rsid w:val="001828C8"/>
    <w:rsid w:val="0018485D"/>
    <w:rsid w:val="00185249"/>
    <w:rsid w:val="00186BAD"/>
    <w:rsid w:val="001975B6"/>
    <w:rsid w:val="001A15F0"/>
    <w:rsid w:val="001A4767"/>
    <w:rsid w:val="001B0041"/>
    <w:rsid w:val="001B21A6"/>
    <w:rsid w:val="001B2B19"/>
    <w:rsid w:val="001B2C1A"/>
    <w:rsid w:val="001B6FA7"/>
    <w:rsid w:val="001C0A37"/>
    <w:rsid w:val="001C76FE"/>
    <w:rsid w:val="001D0530"/>
    <w:rsid w:val="001D2684"/>
    <w:rsid w:val="001D7474"/>
    <w:rsid w:val="001F4DAB"/>
    <w:rsid w:val="002066E1"/>
    <w:rsid w:val="002103EE"/>
    <w:rsid w:val="00211AAD"/>
    <w:rsid w:val="00231374"/>
    <w:rsid w:val="00233D3F"/>
    <w:rsid w:val="0023732F"/>
    <w:rsid w:val="00254011"/>
    <w:rsid w:val="00255B5E"/>
    <w:rsid w:val="0026365F"/>
    <w:rsid w:val="00267B64"/>
    <w:rsid w:val="00273E02"/>
    <w:rsid w:val="002822CB"/>
    <w:rsid w:val="002826D6"/>
    <w:rsid w:val="00286182"/>
    <w:rsid w:val="00290254"/>
    <w:rsid w:val="00292856"/>
    <w:rsid w:val="00296E81"/>
    <w:rsid w:val="002A6007"/>
    <w:rsid w:val="002A6A59"/>
    <w:rsid w:val="002B010A"/>
    <w:rsid w:val="002B5980"/>
    <w:rsid w:val="002D716F"/>
    <w:rsid w:val="002E0E64"/>
    <w:rsid w:val="002E5292"/>
    <w:rsid w:val="002E5C35"/>
    <w:rsid w:val="002F23A7"/>
    <w:rsid w:val="002F314B"/>
    <w:rsid w:val="002F4420"/>
    <w:rsid w:val="002F50FF"/>
    <w:rsid w:val="00300250"/>
    <w:rsid w:val="00302B98"/>
    <w:rsid w:val="0030780C"/>
    <w:rsid w:val="0031603C"/>
    <w:rsid w:val="00323A51"/>
    <w:rsid w:val="00330AFA"/>
    <w:rsid w:val="00341638"/>
    <w:rsid w:val="003429E1"/>
    <w:rsid w:val="0035194E"/>
    <w:rsid w:val="0035313A"/>
    <w:rsid w:val="00357FB4"/>
    <w:rsid w:val="00374821"/>
    <w:rsid w:val="00385F6A"/>
    <w:rsid w:val="003870D5"/>
    <w:rsid w:val="0039239A"/>
    <w:rsid w:val="00395C0D"/>
    <w:rsid w:val="003A010B"/>
    <w:rsid w:val="003A1C74"/>
    <w:rsid w:val="003A4B00"/>
    <w:rsid w:val="003A660F"/>
    <w:rsid w:val="003B0853"/>
    <w:rsid w:val="003C216E"/>
    <w:rsid w:val="003C2513"/>
    <w:rsid w:val="003C4156"/>
    <w:rsid w:val="003C513E"/>
    <w:rsid w:val="003C6E6F"/>
    <w:rsid w:val="003C765D"/>
    <w:rsid w:val="003C7CF7"/>
    <w:rsid w:val="003D6676"/>
    <w:rsid w:val="003D6FB2"/>
    <w:rsid w:val="003E0C0B"/>
    <w:rsid w:val="003E2229"/>
    <w:rsid w:val="003E497E"/>
    <w:rsid w:val="003F40BE"/>
    <w:rsid w:val="003F4BBF"/>
    <w:rsid w:val="003F5060"/>
    <w:rsid w:val="003F5D46"/>
    <w:rsid w:val="00400C08"/>
    <w:rsid w:val="0040194E"/>
    <w:rsid w:val="00401B6C"/>
    <w:rsid w:val="00403A82"/>
    <w:rsid w:val="00405F17"/>
    <w:rsid w:val="00407EAA"/>
    <w:rsid w:val="004112EE"/>
    <w:rsid w:val="00414FBB"/>
    <w:rsid w:val="00420545"/>
    <w:rsid w:val="00421651"/>
    <w:rsid w:val="00433259"/>
    <w:rsid w:val="0043370E"/>
    <w:rsid w:val="00434957"/>
    <w:rsid w:val="0043599C"/>
    <w:rsid w:val="00435C52"/>
    <w:rsid w:val="0045146D"/>
    <w:rsid w:val="004534F7"/>
    <w:rsid w:val="004614CA"/>
    <w:rsid w:val="00461749"/>
    <w:rsid w:val="00462DE9"/>
    <w:rsid w:val="00464451"/>
    <w:rsid w:val="00464F9D"/>
    <w:rsid w:val="00466973"/>
    <w:rsid w:val="00470391"/>
    <w:rsid w:val="00472232"/>
    <w:rsid w:val="004822AD"/>
    <w:rsid w:val="00483A42"/>
    <w:rsid w:val="004866C2"/>
    <w:rsid w:val="00487671"/>
    <w:rsid w:val="004929DA"/>
    <w:rsid w:val="004933EA"/>
    <w:rsid w:val="004A260D"/>
    <w:rsid w:val="004A3DF5"/>
    <w:rsid w:val="004B305C"/>
    <w:rsid w:val="004B7EAF"/>
    <w:rsid w:val="004E0A22"/>
    <w:rsid w:val="004E7783"/>
    <w:rsid w:val="00503A3E"/>
    <w:rsid w:val="005124C1"/>
    <w:rsid w:val="00512F4C"/>
    <w:rsid w:val="00522F8C"/>
    <w:rsid w:val="00524791"/>
    <w:rsid w:val="00524C98"/>
    <w:rsid w:val="005275A1"/>
    <w:rsid w:val="00533420"/>
    <w:rsid w:val="005354B8"/>
    <w:rsid w:val="00546D1D"/>
    <w:rsid w:val="0055000C"/>
    <w:rsid w:val="005520FA"/>
    <w:rsid w:val="00572A74"/>
    <w:rsid w:val="00574F97"/>
    <w:rsid w:val="00586E81"/>
    <w:rsid w:val="00587504"/>
    <w:rsid w:val="005908B7"/>
    <w:rsid w:val="005911EE"/>
    <w:rsid w:val="00596495"/>
    <w:rsid w:val="005A0016"/>
    <w:rsid w:val="005A5AC2"/>
    <w:rsid w:val="005B16A5"/>
    <w:rsid w:val="005C0ABD"/>
    <w:rsid w:val="005C20F8"/>
    <w:rsid w:val="005C3B07"/>
    <w:rsid w:val="005C3F9F"/>
    <w:rsid w:val="005C671C"/>
    <w:rsid w:val="005D74AD"/>
    <w:rsid w:val="005D7638"/>
    <w:rsid w:val="005E487B"/>
    <w:rsid w:val="005E7124"/>
    <w:rsid w:val="005F64C4"/>
    <w:rsid w:val="00607BD9"/>
    <w:rsid w:val="00610D6B"/>
    <w:rsid w:val="00614313"/>
    <w:rsid w:val="00614D7E"/>
    <w:rsid w:val="00615D37"/>
    <w:rsid w:val="00621DE1"/>
    <w:rsid w:val="0062631F"/>
    <w:rsid w:val="006302A8"/>
    <w:rsid w:val="00633658"/>
    <w:rsid w:val="006420E2"/>
    <w:rsid w:val="00645456"/>
    <w:rsid w:val="00651194"/>
    <w:rsid w:val="006518E4"/>
    <w:rsid w:val="0065505C"/>
    <w:rsid w:val="006566B1"/>
    <w:rsid w:val="006726F8"/>
    <w:rsid w:val="00680A1E"/>
    <w:rsid w:val="0068400B"/>
    <w:rsid w:val="0068491C"/>
    <w:rsid w:val="00690B08"/>
    <w:rsid w:val="006933DF"/>
    <w:rsid w:val="00694D2E"/>
    <w:rsid w:val="006A25CB"/>
    <w:rsid w:val="006A53E5"/>
    <w:rsid w:val="006C671A"/>
    <w:rsid w:val="006C7BEF"/>
    <w:rsid w:val="006D15AD"/>
    <w:rsid w:val="006E10F0"/>
    <w:rsid w:val="006E7530"/>
    <w:rsid w:val="006F30CD"/>
    <w:rsid w:val="007062B9"/>
    <w:rsid w:val="00707610"/>
    <w:rsid w:val="00710286"/>
    <w:rsid w:val="00711345"/>
    <w:rsid w:val="007218E5"/>
    <w:rsid w:val="00721A5E"/>
    <w:rsid w:val="00724714"/>
    <w:rsid w:val="007247B7"/>
    <w:rsid w:val="00725BE2"/>
    <w:rsid w:val="007261A9"/>
    <w:rsid w:val="007346F9"/>
    <w:rsid w:val="00736045"/>
    <w:rsid w:val="0074451A"/>
    <w:rsid w:val="00750515"/>
    <w:rsid w:val="0075731A"/>
    <w:rsid w:val="00770F4C"/>
    <w:rsid w:val="00771CC9"/>
    <w:rsid w:val="007761A6"/>
    <w:rsid w:val="00780BC2"/>
    <w:rsid w:val="00792FE3"/>
    <w:rsid w:val="0079467E"/>
    <w:rsid w:val="00794F9B"/>
    <w:rsid w:val="007A00A2"/>
    <w:rsid w:val="007A3533"/>
    <w:rsid w:val="007A5F4A"/>
    <w:rsid w:val="007B1DA9"/>
    <w:rsid w:val="007B1EE7"/>
    <w:rsid w:val="007C3A58"/>
    <w:rsid w:val="007C3EB1"/>
    <w:rsid w:val="007C5441"/>
    <w:rsid w:val="007D69EE"/>
    <w:rsid w:val="007E19A5"/>
    <w:rsid w:val="007E2651"/>
    <w:rsid w:val="00804C14"/>
    <w:rsid w:val="00810F21"/>
    <w:rsid w:val="008241F9"/>
    <w:rsid w:val="00827628"/>
    <w:rsid w:val="008337B4"/>
    <w:rsid w:val="00834E59"/>
    <w:rsid w:val="00835D71"/>
    <w:rsid w:val="00846F20"/>
    <w:rsid w:val="008552DA"/>
    <w:rsid w:val="00864A30"/>
    <w:rsid w:val="00865AF4"/>
    <w:rsid w:val="00866B91"/>
    <w:rsid w:val="00867AE3"/>
    <w:rsid w:val="008720EB"/>
    <w:rsid w:val="00876D8D"/>
    <w:rsid w:val="00877E48"/>
    <w:rsid w:val="00882724"/>
    <w:rsid w:val="008833A2"/>
    <w:rsid w:val="00890437"/>
    <w:rsid w:val="008920FD"/>
    <w:rsid w:val="00892360"/>
    <w:rsid w:val="008B2F2B"/>
    <w:rsid w:val="008B4B1F"/>
    <w:rsid w:val="008B520A"/>
    <w:rsid w:val="008B7FA2"/>
    <w:rsid w:val="008C335B"/>
    <w:rsid w:val="008C6FD4"/>
    <w:rsid w:val="008D674C"/>
    <w:rsid w:val="008E4F4F"/>
    <w:rsid w:val="008F107A"/>
    <w:rsid w:val="008F778C"/>
    <w:rsid w:val="00905CCA"/>
    <w:rsid w:val="00917FB2"/>
    <w:rsid w:val="00920242"/>
    <w:rsid w:val="00921546"/>
    <w:rsid w:val="00933EE4"/>
    <w:rsid w:val="00936EEF"/>
    <w:rsid w:val="00937D02"/>
    <w:rsid w:val="0094188E"/>
    <w:rsid w:val="009455F0"/>
    <w:rsid w:val="009462DB"/>
    <w:rsid w:val="00956918"/>
    <w:rsid w:val="00957DCA"/>
    <w:rsid w:val="00960EBD"/>
    <w:rsid w:val="00962168"/>
    <w:rsid w:val="00981EE5"/>
    <w:rsid w:val="0098286E"/>
    <w:rsid w:val="00982D2F"/>
    <w:rsid w:val="00982E5E"/>
    <w:rsid w:val="00983636"/>
    <w:rsid w:val="00985387"/>
    <w:rsid w:val="0098673F"/>
    <w:rsid w:val="00990F35"/>
    <w:rsid w:val="00992F29"/>
    <w:rsid w:val="00996609"/>
    <w:rsid w:val="009A23B6"/>
    <w:rsid w:val="009A7386"/>
    <w:rsid w:val="009B27AF"/>
    <w:rsid w:val="009B3F99"/>
    <w:rsid w:val="009B6833"/>
    <w:rsid w:val="009C09D9"/>
    <w:rsid w:val="009C26ED"/>
    <w:rsid w:val="009C49A1"/>
    <w:rsid w:val="009C4EE0"/>
    <w:rsid w:val="009C590C"/>
    <w:rsid w:val="009C5C94"/>
    <w:rsid w:val="009C7859"/>
    <w:rsid w:val="009D3C7F"/>
    <w:rsid w:val="009D5C3F"/>
    <w:rsid w:val="009E1AE2"/>
    <w:rsid w:val="009E4513"/>
    <w:rsid w:val="009F0CDB"/>
    <w:rsid w:val="009F1982"/>
    <w:rsid w:val="009F41F5"/>
    <w:rsid w:val="009F693E"/>
    <w:rsid w:val="00A00F99"/>
    <w:rsid w:val="00A06500"/>
    <w:rsid w:val="00A10925"/>
    <w:rsid w:val="00A16644"/>
    <w:rsid w:val="00A215E6"/>
    <w:rsid w:val="00A220DB"/>
    <w:rsid w:val="00A24949"/>
    <w:rsid w:val="00A31068"/>
    <w:rsid w:val="00A31108"/>
    <w:rsid w:val="00A31D59"/>
    <w:rsid w:val="00A3669F"/>
    <w:rsid w:val="00A3793B"/>
    <w:rsid w:val="00A402DE"/>
    <w:rsid w:val="00A46149"/>
    <w:rsid w:val="00A54260"/>
    <w:rsid w:val="00A54941"/>
    <w:rsid w:val="00A574B8"/>
    <w:rsid w:val="00A60535"/>
    <w:rsid w:val="00A640EF"/>
    <w:rsid w:val="00A668B8"/>
    <w:rsid w:val="00A73D87"/>
    <w:rsid w:val="00A74C3E"/>
    <w:rsid w:val="00A86A16"/>
    <w:rsid w:val="00A917C9"/>
    <w:rsid w:val="00A95998"/>
    <w:rsid w:val="00A964D6"/>
    <w:rsid w:val="00AA2962"/>
    <w:rsid w:val="00AA7FF0"/>
    <w:rsid w:val="00AB1851"/>
    <w:rsid w:val="00AB2AC4"/>
    <w:rsid w:val="00AB496D"/>
    <w:rsid w:val="00AC2E7D"/>
    <w:rsid w:val="00AD5BE4"/>
    <w:rsid w:val="00AE2921"/>
    <w:rsid w:val="00AE58CF"/>
    <w:rsid w:val="00AE5A77"/>
    <w:rsid w:val="00AE693E"/>
    <w:rsid w:val="00AE6C3D"/>
    <w:rsid w:val="00AF248F"/>
    <w:rsid w:val="00AF39F2"/>
    <w:rsid w:val="00AF75D9"/>
    <w:rsid w:val="00B00CF1"/>
    <w:rsid w:val="00B033BC"/>
    <w:rsid w:val="00B06BE0"/>
    <w:rsid w:val="00B10154"/>
    <w:rsid w:val="00B13D0F"/>
    <w:rsid w:val="00B1492C"/>
    <w:rsid w:val="00B2314F"/>
    <w:rsid w:val="00B24B12"/>
    <w:rsid w:val="00B26005"/>
    <w:rsid w:val="00B2616E"/>
    <w:rsid w:val="00B32963"/>
    <w:rsid w:val="00B35CF5"/>
    <w:rsid w:val="00B43AD6"/>
    <w:rsid w:val="00B474D5"/>
    <w:rsid w:val="00B47BB9"/>
    <w:rsid w:val="00B50D63"/>
    <w:rsid w:val="00B5193E"/>
    <w:rsid w:val="00B5439B"/>
    <w:rsid w:val="00B553E1"/>
    <w:rsid w:val="00B70418"/>
    <w:rsid w:val="00B70F78"/>
    <w:rsid w:val="00B72467"/>
    <w:rsid w:val="00B81D7C"/>
    <w:rsid w:val="00B84A26"/>
    <w:rsid w:val="00B850AF"/>
    <w:rsid w:val="00B85798"/>
    <w:rsid w:val="00B93619"/>
    <w:rsid w:val="00BA0B13"/>
    <w:rsid w:val="00BA0B8F"/>
    <w:rsid w:val="00BA6EDD"/>
    <w:rsid w:val="00BB19A2"/>
    <w:rsid w:val="00BB1A66"/>
    <w:rsid w:val="00BB4B7D"/>
    <w:rsid w:val="00BC107F"/>
    <w:rsid w:val="00BC49DB"/>
    <w:rsid w:val="00BD2C40"/>
    <w:rsid w:val="00BE0321"/>
    <w:rsid w:val="00BE06F6"/>
    <w:rsid w:val="00BE0F9E"/>
    <w:rsid w:val="00BE1AAE"/>
    <w:rsid w:val="00BE2A0E"/>
    <w:rsid w:val="00BE6433"/>
    <w:rsid w:val="00BE7A3A"/>
    <w:rsid w:val="00BE7F5B"/>
    <w:rsid w:val="00BF08D0"/>
    <w:rsid w:val="00BF18CA"/>
    <w:rsid w:val="00C018EC"/>
    <w:rsid w:val="00C11109"/>
    <w:rsid w:val="00C12412"/>
    <w:rsid w:val="00C1604E"/>
    <w:rsid w:val="00C33A36"/>
    <w:rsid w:val="00C35BCE"/>
    <w:rsid w:val="00C5200B"/>
    <w:rsid w:val="00C57959"/>
    <w:rsid w:val="00C60A6C"/>
    <w:rsid w:val="00C64AA3"/>
    <w:rsid w:val="00C70654"/>
    <w:rsid w:val="00C76156"/>
    <w:rsid w:val="00C76439"/>
    <w:rsid w:val="00C76E60"/>
    <w:rsid w:val="00C844DF"/>
    <w:rsid w:val="00C90DBB"/>
    <w:rsid w:val="00CA4466"/>
    <w:rsid w:val="00CA5D9B"/>
    <w:rsid w:val="00CB0370"/>
    <w:rsid w:val="00CB0EC0"/>
    <w:rsid w:val="00CB2D64"/>
    <w:rsid w:val="00CB406C"/>
    <w:rsid w:val="00CB4A5F"/>
    <w:rsid w:val="00CB7ECB"/>
    <w:rsid w:val="00CC432A"/>
    <w:rsid w:val="00CD7896"/>
    <w:rsid w:val="00CE1100"/>
    <w:rsid w:val="00CE4AE5"/>
    <w:rsid w:val="00CE6B5C"/>
    <w:rsid w:val="00CF780F"/>
    <w:rsid w:val="00D02B53"/>
    <w:rsid w:val="00D040D4"/>
    <w:rsid w:val="00D04620"/>
    <w:rsid w:val="00D0760E"/>
    <w:rsid w:val="00D076B4"/>
    <w:rsid w:val="00D105F2"/>
    <w:rsid w:val="00D251BF"/>
    <w:rsid w:val="00D3586E"/>
    <w:rsid w:val="00D42E4B"/>
    <w:rsid w:val="00D44B64"/>
    <w:rsid w:val="00D463F2"/>
    <w:rsid w:val="00D47EE0"/>
    <w:rsid w:val="00D51F44"/>
    <w:rsid w:val="00D5324D"/>
    <w:rsid w:val="00D565C8"/>
    <w:rsid w:val="00D6184C"/>
    <w:rsid w:val="00D63987"/>
    <w:rsid w:val="00D63C5D"/>
    <w:rsid w:val="00D667F9"/>
    <w:rsid w:val="00D75C34"/>
    <w:rsid w:val="00D82365"/>
    <w:rsid w:val="00D8342F"/>
    <w:rsid w:val="00D876E3"/>
    <w:rsid w:val="00D9135D"/>
    <w:rsid w:val="00D975A5"/>
    <w:rsid w:val="00D97D17"/>
    <w:rsid w:val="00DA2698"/>
    <w:rsid w:val="00DB0017"/>
    <w:rsid w:val="00DB174B"/>
    <w:rsid w:val="00DD03B0"/>
    <w:rsid w:val="00DD1485"/>
    <w:rsid w:val="00DD2661"/>
    <w:rsid w:val="00DD3688"/>
    <w:rsid w:val="00DD36B7"/>
    <w:rsid w:val="00DD3778"/>
    <w:rsid w:val="00DE13E1"/>
    <w:rsid w:val="00DE3B43"/>
    <w:rsid w:val="00DE47B0"/>
    <w:rsid w:val="00DE54A5"/>
    <w:rsid w:val="00DE5DE5"/>
    <w:rsid w:val="00DF0071"/>
    <w:rsid w:val="00DF1460"/>
    <w:rsid w:val="00DF1687"/>
    <w:rsid w:val="00DF589B"/>
    <w:rsid w:val="00DF6C53"/>
    <w:rsid w:val="00E02347"/>
    <w:rsid w:val="00E036FA"/>
    <w:rsid w:val="00E138FC"/>
    <w:rsid w:val="00E226C7"/>
    <w:rsid w:val="00E31302"/>
    <w:rsid w:val="00E34AE3"/>
    <w:rsid w:val="00E36014"/>
    <w:rsid w:val="00E423FC"/>
    <w:rsid w:val="00E46632"/>
    <w:rsid w:val="00E50044"/>
    <w:rsid w:val="00E519C9"/>
    <w:rsid w:val="00E564A2"/>
    <w:rsid w:val="00E577CA"/>
    <w:rsid w:val="00E642FB"/>
    <w:rsid w:val="00E73EA6"/>
    <w:rsid w:val="00E75E81"/>
    <w:rsid w:val="00E76B5B"/>
    <w:rsid w:val="00E941AC"/>
    <w:rsid w:val="00E94EAA"/>
    <w:rsid w:val="00E97941"/>
    <w:rsid w:val="00EA36EB"/>
    <w:rsid w:val="00EA7E4F"/>
    <w:rsid w:val="00EB46F1"/>
    <w:rsid w:val="00EC7AEA"/>
    <w:rsid w:val="00ED5A09"/>
    <w:rsid w:val="00ED6C0A"/>
    <w:rsid w:val="00EE7B0C"/>
    <w:rsid w:val="00EF0841"/>
    <w:rsid w:val="00EF3247"/>
    <w:rsid w:val="00EF3E50"/>
    <w:rsid w:val="00EF63A7"/>
    <w:rsid w:val="00EF7666"/>
    <w:rsid w:val="00F077AB"/>
    <w:rsid w:val="00F07902"/>
    <w:rsid w:val="00F16E8A"/>
    <w:rsid w:val="00F21CD8"/>
    <w:rsid w:val="00F23E12"/>
    <w:rsid w:val="00F250A2"/>
    <w:rsid w:val="00F26777"/>
    <w:rsid w:val="00F309A6"/>
    <w:rsid w:val="00F315FC"/>
    <w:rsid w:val="00F33213"/>
    <w:rsid w:val="00F3477F"/>
    <w:rsid w:val="00F351D8"/>
    <w:rsid w:val="00F36D7F"/>
    <w:rsid w:val="00F4451C"/>
    <w:rsid w:val="00F47E4B"/>
    <w:rsid w:val="00F50DAC"/>
    <w:rsid w:val="00F538CE"/>
    <w:rsid w:val="00F6526C"/>
    <w:rsid w:val="00F662F5"/>
    <w:rsid w:val="00F82C13"/>
    <w:rsid w:val="00F8608B"/>
    <w:rsid w:val="00F863CC"/>
    <w:rsid w:val="00F926BF"/>
    <w:rsid w:val="00FA07A6"/>
    <w:rsid w:val="00FA6C25"/>
    <w:rsid w:val="00FA70BD"/>
    <w:rsid w:val="00FB241D"/>
    <w:rsid w:val="00FB2BFF"/>
    <w:rsid w:val="00FC4834"/>
    <w:rsid w:val="00FD34DC"/>
    <w:rsid w:val="00FE52A7"/>
    <w:rsid w:val="00FE5CEA"/>
    <w:rsid w:val="00FE7038"/>
    <w:rsid w:val="00FF15E9"/>
    <w:rsid w:val="00FF1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B58BA3-CE16-4874-9E0B-63012DA0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587504"/>
    <w:pPr>
      <w:keepNext/>
      <w:spacing w:before="240" w:line="220" w:lineRule="exact"/>
      <w:outlineLvl w:val="0"/>
    </w:pPr>
    <w:rPr>
      <w:rFonts w:ascii="Calibri" w:hAnsi="Calibri"/>
      <w:b/>
      <w:bCs/>
      <w:kern w:val="32"/>
      <w:sz w:val="22"/>
      <w:szCs w:val="32"/>
      <w:lang w:val="en-GB" w:eastAsia="pt-PT"/>
    </w:rPr>
  </w:style>
  <w:style w:type="paragraph" w:styleId="Heading2">
    <w:name w:val="heading 2"/>
    <w:basedOn w:val="Normal"/>
    <w:next w:val="Normal"/>
    <w:link w:val="Heading2Char"/>
    <w:qFormat/>
    <w:rsid w:val="00587504"/>
    <w:pPr>
      <w:keepNext/>
      <w:spacing w:before="40" w:line="210" w:lineRule="exact"/>
      <w:outlineLvl w:val="1"/>
    </w:pPr>
    <w:rPr>
      <w:rFonts w:ascii="Arial" w:hAnsi="Arial"/>
      <w:bCs/>
      <w:iCs/>
      <w:sz w:val="18"/>
      <w:szCs w:val="28"/>
      <w:lang w:val="en-GB" w:eastAsia="pt-PT"/>
    </w:rPr>
  </w:style>
  <w:style w:type="paragraph" w:styleId="Heading3">
    <w:name w:val="heading 3"/>
    <w:basedOn w:val="Normal"/>
    <w:next w:val="Normal"/>
    <w:link w:val="Heading3Char"/>
    <w:uiPriority w:val="9"/>
    <w:unhideWhenUsed/>
    <w:qFormat/>
    <w:rsid w:val="00AF248F"/>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2885"/>
    <w:rPr>
      <w:color w:val="0000FF"/>
      <w:u w:val="single"/>
    </w:rPr>
  </w:style>
  <w:style w:type="paragraph" w:styleId="BalloonText">
    <w:name w:val="Balloon Text"/>
    <w:basedOn w:val="Normal"/>
    <w:semiHidden/>
    <w:rsid w:val="00B26005"/>
    <w:rPr>
      <w:rFonts w:ascii="Tahoma" w:hAnsi="Tahoma" w:cs="Tahoma"/>
      <w:sz w:val="16"/>
      <w:szCs w:val="16"/>
    </w:rPr>
  </w:style>
  <w:style w:type="character" w:styleId="FollowedHyperlink">
    <w:name w:val="FollowedHyperlink"/>
    <w:uiPriority w:val="99"/>
    <w:semiHidden/>
    <w:unhideWhenUsed/>
    <w:rsid w:val="005C0ABD"/>
    <w:rPr>
      <w:color w:val="800080"/>
      <w:u w:val="single"/>
    </w:rPr>
  </w:style>
  <w:style w:type="paragraph" w:styleId="ListParagraph">
    <w:name w:val="List Paragraph"/>
    <w:basedOn w:val="Normal"/>
    <w:uiPriority w:val="34"/>
    <w:qFormat/>
    <w:rsid w:val="0068400B"/>
    <w:pPr>
      <w:ind w:left="720"/>
    </w:pPr>
  </w:style>
  <w:style w:type="character" w:styleId="CommentReference">
    <w:name w:val="annotation reference"/>
    <w:uiPriority w:val="99"/>
    <w:semiHidden/>
    <w:unhideWhenUsed/>
    <w:rsid w:val="00DD03B0"/>
    <w:rPr>
      <w:sz w:val="16"/>
      <w:szCs w:val="16"/>
    </w:rPr>
  </w:style>
  <w:style w:type="paragraph" w:styleId="CommentText">
    <w:name w:val="annotation text"/>
    <w:basedOn w:val="Normal"/>
    <w:link w:val="CommentTextChar"/>
    <w:uiPriority w:val="99"/>
    <w:semiHidden/>
    <w:unhideWhenUsed/>
    <w:rsid w:val="00DD03B0"/>
    <w:rPr>
      <w:sz w:val="20"/>
      <w:szCs w:val="20"/>
    </w:rPr>
  </w:style>
  <w:style w:type="character" w:customStyle="1" w:styleId="CommentTextChar">
    <w:name w:val="Comment Text Char"/>
    <w:basedOn w:val="DefaultParagraphFont"/>
    <w:link w:val="CommentText"/>
    <w:uiPriority w:val="99"/>
    <w:semiHidden/>
    <w:rsid w:val="00DD03B0"/>
  </w:style>
  <w:style w:type="paragraph" w:styleId="CommentSubject">
    <w:name w:val="annotation subject"/>
    <w:basedOn w:val="CommentText"/>
    <w:next w:val="CommentText"/>
    <w:link w:val="CommentSubjectChar"/>
    <w:uiPriority w:val="99"/>
    <w:semiHidden/>
    <w:unhideWhenUsed/>
    <w:rsid w:val="00DD03B0"/>
    <w:rPr>
      <w:b/>
      <w:bCs/>
      <w:lang w:val="x-none" w:eastAsia="x-none"/>
    </w:rPr>
  </w:style>
  <w:style w:type="character" w:customStyle="1" w:styleId="CommentSubjectChar">
    <w:name w:val="Comment Subject Char"/>
    <w:link w:val="CommentSubject"/>
    <w:uiPriority w:val="99"/>
    <w:semiHidden/>
    <w:rsid w:val="00DD03B0"/>
    <w:rPr>
      <w:b/>
      <w:bCs/>
    </w:rPr>
  </w:style>
  <w:style w:type="paragraph" w:styleId="Header">
    <w:name w:val="header"/>
    <w:basedOn w:val="Normal"/>
    <w:rsid w:val="000C6FFB"/>
    <w:pPr>
      <w:tabs>
        <w:tab w:val="center" w:pos="4320"/>
        <w:tab w:val="right" w:pos="8640"/>
      </w:tabs>
    </w:pPr>
  </w:style>
  <w:style w:type="paragraph" w:styleId="Footer">
    <w:name w:val="footer"/>
    <w:basedOn w:val="Normal"/>
    <w:rsid w:val="000C6FFB"/>
    <w:pPr>
      <w:tabs>
        <w:tab w:val="center" w:pos="4320"/>
        <w:tab w:val="right" w:pos="8640"/>
      </w:tabs>
    </w:pPr>
  </w:style>
  <w:style w:type="character" w:customStyle="1" w:styleId="Heading1Char">
    <w:name w:val="Heading 1 Char"/>
    <w:link w:val="Heading1"/>
    <w:rsid w:val="00587504"/>
    <w:rPr>
      <w:rFonts w:ascii="Calibri" w:hAnsi="Calibri" w:cs="Arial"/>
      <w:b/>
      <w:bCs/>
      <w:kern w:val="32"/>
      <w:sz w:val="22"/>
      <w:szCs w:val="32"/>
      <w:lang w:val="en-GB" w:eastAsia="pt-PT"/>
    </w:rPr>
  </w:style>
  <w:style w:type="character" w:customStyle="1" w:styleId="Heading2Char">
    <w:name w:val="Heading 2 Char"/>
    <w:link w:val="Heading2"/>
    <w:rsid w:val="00587504"/>
    <w:rPr>
      <w:rFonts w:ascii="Arial" w:hAnsi="Arial"/>
      <w:bCs/>
      <w:iCs/>
      <w:sz w:val="18"/>
      <w:szCs w:val="28"/>
      <w:lang w:val="en-GB" w:eastAsia="pt-PT"/>
    </w:rPr>
  </w:style>
  <w:style w:type="character" w:customStyle="1" w:styleId="Abstract">
    <w:name w:val="Abstract"/>
    <w:rsid w:val="00587504"/>
    <w:rPr>
      <w:rFonts w:ascii="Arial Bold" w:hAnsi="Arial Bold" w:cs="Arial"/>
      <w:color w:val="auto"/>
      <w:sz w:val="19"/>
    </w:rPr>
  </w:style>
  <w:style w:type="paragraph" w:customStyle="1" w:styleId="Institution">
    <w:name w:val="Institution"/>
    <w:basedOn w:val="Normal"/>
    <w:autoRedefine/>
    <w:qFormat/>
    <w:rsid w:val="00587504"/>
    <w:pPr>
      <w:spacing w:before="40" w:after="120" w:line="210" w:lineRule="exact"/>
    </w:pPr>
    <w:rPr>
      <w:rFonts w:ascii="Arial" w:hAnsi="Arial" w:cs="Arial"/>
      <w:i/>
      <w:sz w:val="18"/>
      <w:szCs w:val="20"/>
      <w:lang w:val="en-GB" w:eastAsia="pt-PT"/>
    </w:rPr>
  </w:style>
  <w:style w:type="paragraph" w:customStyle="1" w:styleId="Continued">
    <w:name w:val="Continued"/>
    <w:basedOn w:val="Normal"/>
    <w:qFormat/>
    <w:rsid w:val="00587504"/>
    <w:pPr>
      <w:spacing w:line="160" w:lineRule="exact"/>
      <w:jc w:val="right"/>
    </w:pPr>
    <w:rPr>
      <w:rFonts w:ascii="Arial" w:hAnsi="Arial"/>
      <w:i/>
      <w:sz w:val="14"/>
      <w:szCs w:val="20"/>
      <w:lang w:val="en-GB" w:eastAsia="pt-PT"/>
    </w:rPr>
  </w:style>
  <w:style w:type="paragraph" w:customStyle="1" w:styleId="Normalnospaceafter">
    <w:name w:val="Normal no space after"/>
    <w:basedOn w:val="Normal"/>
    <w:qFormat/>
    <w:rsid w:val="00587504"/>
    <w:pPr>
      <w:spacing w:line="220" w:lineRule="exact"/>
    </w:pPr>
    <w:rPr>
      <w:rFonts w:ascii="Arial" w:hAnsi="Arial"/>
      <w:sz w:val="19"/>
      <w:szCs w:val="20"/>
      <w:lang w:val="en-GB" w:eastAsia="pt-PT"/>
    </w:rPr>
  </w:style>
  <w:style w:type="table" w:styleId="TableGrid">
    <w:name w:val="Table Grid"/>
    <w:basedOn w:val="TableNormal"/>
    <w:uiPriority w:val="59"/>
    <w:rsid w:val="003C216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F248F"/>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AF24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1640">
      <w:bodyDiv w:val="1"/>
      <w:marLeft w:val="0"/>
      <w:marRight w:val="0"/>
      <w:marTop w:val="0"/>
      <w:marBottom w:val="0"/>
      <w:divBdr>
        <w:top w:val="none" w:sz="0" w:space="0" w:color="auto"/>
        <w:left w:val="none" w:sz="0" w:space="0" w:color="auto"/>
        <w:bottom w:val="none" w:sz="0" w:space="0" w:color="auto"/>
        <w:right w:val="none" w:sz="0" w:space="0" w:color="auto"/>
      </w:divBdr>
    </w:div>
    <w:div w:id="602491772">
      <w:bodyDiv w:val="1"/>
      <w:marLeft w:val="0"/>
      <w:marRight w:val="0"/>
      <w:marTop w:val="0"/>
      <w:marBottom w:val="0"/>
      <w:divBdr>
        <w:top w:val="none" w:sz="0" w:space="0" w:color="auto"/>
        <w:left w:val="none" w:sz="0" w:space="0" w:color="auto"/>
        <w:bottom w:val="none" w:sz="0" w:space="0" w:color="auto"/>
        <w:right w:val="none" w:sz="0" w:space="0" w:color="auto"/>
      </w:divBdr>
    </w:div>
    <w:div w:id="1260680738">
      <w:bodyDiv w:val="1"/>
      <w:marLeft w:val="0"/>
      <w:marRight w:val="0"/>
      <w:marTop w:val="0"/>
      <w:marBottom w:val="0"/>
      <w:divBdr>
        <w:top w:val="none" w:sz="0" w:space="0" w:color="auto"/>
        <w:left w:val="none" w:sz="0" w:space="0" w:color="auto"/>
        <w:bottom w:val="none" w:sz="0" w:space="0" w:color="auto"/>
        <w:right w:val="none" w:sz="0" w:space="0" w:color="auto"/>
      </w:divBdr>
      <w:divsChild>
        <w:div w:id="477191173">
          <w:marLeft w:val="0"/>
          <w:marRight w:val="0"/>
          <w:marTop w:val="0"/>
          <w:marBottom w:val="0"/>
          <w:divBdr>
            <w:top w:val="none" w:sz="0" w:space="0" w:color="auto"/>
            <w:left w:val="none" w:sz="0" w:space="0" w:color="auto"/>
            <w:bottom w:val="none" w:sz="0" w:space="0" w:color="auto"/>
            <w:right w:val="none" w:sz="0" w:space="0" w:color="auto"/>
          </w:divBdr>
          <w:divsChild>
            <w:div w:id="87192268">
              <w:marLeft w:val="0"/>
              <w:marRight w:val="0"/>
              <w:marTop w:val="0"/>
              <w:marBottom w:val="0"/>
              <w:divBdr>
                <w:top w:val="none" w:sz="0" w:space="0" w:color="auto"/>
                <w:left w:val="none" w:sz="0" w:space="0" w:color="auto"/>
                <w:bottom w:val="none" w:sz="0" w:space="0" w:color="auto"/>
                <w:right w:val="none" w:sz="0" w:space="0" w:color="auto"/>
              </w:divBdr>
              <w:divsChild>
                <w:div w:id="1796168413">
                  <w:marLeft w:val="0"/>
                  <w:marRight w:val="0"/>
                  <w:marTop w:val="0"/>
                  <w:marBottom w:val="0"/>
                  <w:divBdr>
                    <w:top w:val="none" w:sz="0" w:space="0" w:color="auto"/>
                    <w:left w:val="none" w:sz="0" w:space="0" w:color="auto"/>
                    <w:bottom w:val="none" w:sz="0" w:space="0" w:color="auto"/>
                    <w:right w:val="none" w:sz="0" w:space="0" w:color="auto"/>
                  </w:divBdr>
                  <w:divsChild>
                    <w:div w:id="1225946566">
                      <w:marLeft w:val="0"/>
                      <w:marRight w:val="0"/>
                      <w:marTop w:val="0"/>
                      <w:marBottom w:val="0"/>
                      <w:divBdr>
                        <w:top w:val="none" w:sz="0" w:space="0" w:color="auto"/>
                        <w:left w:val="none" w:sz="0" w:space="0" w:color="auto"/>
                        <w:bottom w:val="none" w:sz="0" w:space="0" w:color="auto"/>
                        <w:right w:val="none" w:sz="0" w:space="0" w:color="auto"/>
                      </w:divBdr>
                      <w:divsChild>
                        <w:div w:id="3636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726263">
      <w:bodyDiv w:val="1"/>
      <w:marLeft w:val="0"/>
      <w:marRight w:val="0"/>
      <w:marTop w:val="0"/>
      <w:marBottom w:val="0"/>
      <w:divBdr>
        <w:top w:val="none" w:sz="0" w:space="0" w:color="auto"/>
        <w:left w:val="none" w:sz="0" w:space="0" w:color="auto"/>
        <w:bottom w:val="none" w:sz="0" w:space="0" w:color="auto"/>
        <w:right w:val="none" w:sz="0" w:space="0" w:color="auto"/>
      </w:divBdr>
    </w:div>
    <w:div w:id="1946692963">
      <w:bodyDiv w:val="1"/>
      <w:marLeft w:val="0"/>
      <w:marRight w:val="0"/>
      <w:marTop w:val="0"/>
      <w:marBottom w:val="0"/>
      <w:divBdr>
        <w:top w:val="none" w:sz="0" w:space="0" w:color="auto"/>
        <w:left w:val="none" w:sz="0" w:space="0" w:color="auto"/>
        <w:bottom w:val="none" w:sz="0" w:space="0" w:color="auto"/>
        <w:right w:val="none" w:sz="0" w:space="0" w:color="auto"/>
      </w:divBdr>
    </w:div>
    <w:div w:id="195817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olly@healthflashmarke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4C8CA-B182-4296-B5D3-C13432B3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2083</Words>
  <Characters>11876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Dear Dr</vt:lpstr>
    </vt:vector>
  </TitlesOfParts>
  <Company>American Society of Breast Surgeons</Company>
  <LinksUpToDate>false</LinksUpToDate>
  <CharactersWithSpaces>13932</CharactersWithSpaces>
  <SharedDoc>false</SharedDoc>
  <HLinks>
    <vt:vector size="6" baseType="variant">
      <vt:variant>
        <vt:i4>5570662</vt:i4>
      </vt:variant>
      <vt:variant>
        <vt:i4>0</vt:i4>
      </vt:variant>
      <vt:variant>
        <vt:i4>0</vt:i4>
      </vt:variant>
      <vt:variant>
        <vt:i4>5</vt:i4>
      </vt:variant>
      <vt:variant>
        <vt:lpwstr>mailto:jphillips@healthflashmarketing.com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Dr</dc:title>
  <dc:creator>Sharon Grutman</dc:creator>
  <cp:lastModifiedBy>Molly</cp:lastModifiedBy>
  <cp:revision>4</cp:revision>
  <cp:lastPrinted>2013-04-04T12:43:00Z</cp:lastPrinted>
  <dcterms:created xsi:type="dcterms:W3CDTF">2022-03-30T20:18:00Z</dcterms:created>
  <dcterms:modified xsi:type="dcterms:W3CDTF">2022-03-30T20:19:00Z</dcterms:modified>
</cp:coreProperties>
</file>